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3054" w:rsidRDefault="00000000">
      <w:pPr>
        <w:spacing w:after="0" w:line="259" w:lineRule="auto"/>
        <w:ind w:left="0" w:right="200" w:firstLine="0"/>
        <w:jc w:val="right"/>
      </w:pPr>
      <w:r>
        <w:rPr>
          <w:b/>
        </w:rPr>
        <w:t xml:space="preserve">Conseil communal du 24 novembre 2022 </w:t>
      </w:r>
    </w:p>
    <w:p w:rsidR="00AC3054" w:rsidRDefault="00000000">
      <w:pPr>
        <w:spacing w:after="0" w:line="259" w:lineRule="auto"/>
        <w:ind w:left="0" w:right="139" w:firstLine="0"/>
        <w:jc w:val="right"/>
      </w:pPr>
      <w:r>
        <w:t xml:space="preserve"> </w:t>
      </w:r>
    </w:p>
    <w:p w:rsidR="00AC3054" w:rsidRDefault="00000000">
      <w:pPr>
        <w:spacing w:after="10"/>
        <w:ind w:right="0"/>
        <w:jc w:val="left"/>
      </w:pPr>
      <w:r>
        <w:rPr>
          <w:u w:val="single" w:color="000000"/>
        </w:rPr>
        <w:t>1</w:t>
      </w:r>
      <w:r>
        <w:rPr>
          <w:vertAlign w:val="superscript"/>
        </w:rPr>
        <w:t>er</w:t>
      </w:r>
      <w:r>
        <w:rPr>
          <w:u w:val="single" w:color="000000"/>
        </w:rPr>
        <w:t xml:space="preserve"> objet : Procès-verbal de la séance du 20 octobre 2022</w:t>
      </w:r>
      <w:r>
        <w:t xml:space="preserve">.        </w:t>
      </w:r>
    </w:p>
    <w:p w:rsidR="00AC3054" w:rsidRDefault="00000000">
      <w:pPr>
        <w:ind w:left="-5"/>
      </w:pPr>
      <w:r>
        <w:t xml:space="preserve">La séance se tient à la Maison communale de BLEGNY.  </w:t>
      </w:r>
      <w:r>
        <w:tab/>
      </w:r>
      <w:r>
        <w:rPr>
          <w:color w:val="FF0000"/>
        </w:rPr>
        <w:t xml:space="preserve"> </w:t>
      </w:r>
      <w:r>
        <w:rPr>
          <w:sz w:val="22"/>
        </w:rPr>
        <w:t xml:space="preserve"> </w:t>
      </w:r>
      <w:r>
        <w:t xml:space="preserve">La séance est ouverte à 20h02. </w:t>
      </w:r>
    </w:p>
    <w:p w:rsidR="00AC3054" w:rsidRDefault="00000000">
      <w:pPr>
        <w:spacing w:after="0" w:line="259" w:lineRule="auto"/>
        <w:ind w:left="0" w:right="0" w:firstLine="0"/>
        <w:jc w:val="left"/>
      </w:pPr>
      <w:r>
        <w:t xml:space="preserve"> </w:t>
      </w:r>
    </w:p>
    <w:p w:rsidR="00AC3054" w:rsidRDefault="00000000">
      <w:pPr>
        <w:tabs>
          <w:tab w:val="center" w:pos="8717"/>
        </w:tabs>
        <w:spacing w:after="0" w:line="259" w:lineRule="auto"/>
        <w:ind w:left="-15" w:right="0" w:firstLine="0"/>
        <w:jc w:val="left"/>
      </w:pPr>
      <w:r>
        <w:rPr>
          <w:sz w:val="20"/>
        </w:rPr>
        <w:t xml:space="preserve">Présents : MM Marc BOLLAND </w:t>
      </w:r>
      <w:r>
        <w:rPr>
          <w:sz w:val="20"/>
        </w:rPr>
        <w:tab/>
        <w:t xml:space="preserve">Bourgmestre-Président </w:t>
      </w:r>
    </w:p>
    <w:p w:rsidR="00AC3054" w:rsidRDefault="00000000">
      <w:pPr>
        <w:tabs>
          <w:tab w:val="center" w:pos="9273"/>
        </w:tabs>
        <w:spacing w:after="0" w:line="259" w:lineRule="auto"/>
        <w:ind w:left="-15" w:right="0" w:firstLine="0"/>
        <w:jc w:val="left"/>
      </w:pPr>
      <w:r>
        <w:rPr>
          <w:sz w:val="20"/>
        </w:rPr>
        <w:t xml:space="preserve">Arnaud GARSOU, Ismaïl KAYA, Christophe BERTHO, Florence WESTPHAL, Julie FERRARA </w:t>
      </w:r>
      <w:r>
        <w:rPr>
          <w:sz w:val="20"/>
        </w:rPr>
        <w:tab/>
        <w:t xml:space="preserve">Echevins </w:t>
      </w:r>
    </w:p>
    <w:p w:rsidR="00AC3054" w:rsidRDefault="00000000">
      <w:pPr>
        <w:spacing w:after="0" w:line="259" w:lineRule="auto"/>
        <w:ind w:left="-5" w:right="0"/>
        <w:jc w:val="left"/>
      </w:pPr>
      <w:r>
        <w:rPr>
          <w:sz w:val="20"/>
        </w:rPr>
        <w:t xml:space="preserve">Ann BOSSCHEM, Etienne CLERMONT, Geneviève CLOES, Jérôme COCHART, Jean-Paul COLSON, </w:t>
      </w:r>
    </w:p>
    <w:p w:rsidR="00AC3054" w:rsidRDefault="00000000">
      <w:pPr>
        <w:spacing w:after="0" w:line="259" w:lineRule="auto"/>
        <w:ind w:left="-5" w:right="0"/>
        <w:jc w:val="left"/>
      </w:pPr>
      <w:r>
        <w:rPr>
          <w:sz w:val="20"/>
        </w:rPr>
        <w:t xml:space="preserve">Frédéric DEBOUGNOUX, Charly DEDEE, Sabine DE KOKER, Serge ERNST, Anne Marie FORTEMPS,  </w:t>
      </w:r>
    </w:p>
    <w:p w:rsidR="00AC3054" w:rsidRDefault="00000000">
      <w:pPr>
        <w:spacing w:after="0" w:line="259" w:lineRule="auto"/>
        <w:ind w:left="-5" w:right="0"/>
        <w:jc w:val="left"/>
      </w:pPr>
      <w:r>
        <w:rPr>
          <w:sz w:val="20"/>
        </w:rPr>
        <w:t xml:space="preserve">René GOREUX, Laurent MEDERY, Françoise NOSSENT, Caroline PETIT, </w:t>
      </w:r>
      <w:r>
        <w:rPr>
          <w:strike/>
          <w:sz w:val="20"/>
        </w:rPr>
        <w:t>Christophe RENERY</w:t>
      </w:r>
      <w:r>
        <w:rPr>
          <w:sz w:val="20"/>
        </w:rPr>
        <w:t xml:space="preserve">,  </w:t>
      </w:r>
    </w:p>
    <w:p w:rsidR="00AC3054" w:rsidRDefault="00000000">
      <w:pPr>
        <w:tabs>
          <w:tab w:val="center" w:pos="9189"/>
        </w:tabs>
        <w:spacing w:after="0" w:line="259" w:lineRule="auto"/>
        <w:ind w:left="-15" w:right="0" w:firstLine="0"/>
        <w:jc w:val="left"/>
      </w:pPr>
      <w:r>
        <w:rPr>
          <w:sz w:val="20"/>
        </w:rPr>
        <w:t xml:space="preserve">Cécile SLECHTEN-ANDRE, Nicolas WEBER </w:t>
      </w:r>
      <w:r>
        <w:rPr>
          <w:sz w:val="20"/>
        </w:rPr>
        <w:tab/>
        <w:t xml:space="preserve">Conseillers </w:t>
      </w:r>
    </w:p>
    <w:p w:rsidR="00AC3054" w:rsidRDefault="00000000">
      <w:pPr>
        <w:tabs>
          <w:tab w:val="center" w:pos="8822"/>
        </w:tabs>
        <w:spacing w:after="0" w:line="259" w:lineRule="auto"/>
        <w:ind w:left="-15" w:right="0" w:firstLine="0"/>
        <w:jc w:val="left"/>
      </w:pPr>
      <w:r>
        <w:rPr>
          <w:strike/>
          <w:sz w:val="20"/>
        </w:rPr>
        <w:t>Marie GREFFE</w:t>
      </w:r>
      <w:r>
        <w:rPr>
          <w:sz w:val="20"/>
        </w:rPr>
        <w:t xml:space="preserve">  </w:t>
      </w:r>
      <w:r>
        <w:rPr>
          <w:sz w:val="20"/>
        </w:rPr>
        <w:tab/>
        <w:t xml:space="preserve">Présidente du CPAS </w:t>
      </w:r>
    </w:p>
    <w:p w:rsidR="00AC3054" w:rsidRDefault="00000000">
      <w:pPr>
        <w:tabs>
          <w:tab w:val="center" w:pos="8875"/>
        </w:tabs>
        <w:spacing w:after="0" w:line="259" w:lineRule="auto"/>
        <w:ind w:left="-15" w:right="0" w:firstLine="0"/>
        <w:jc w:val="left"/>
      </w:pPr>
      <w:r>
        <w:rPr>
          <w:sz w:val="20"/>
        </w:rPr>
        <w:t xml:space="preserve">Ingrid ZEGELS </w:t>
      </w:r>
      <w:r>
        <w:rPr>
          <w:sz w:val="20"/>
        </w:rPr>
        <w:tab/>
        <w:t xml:space="preserve">Directrice générale </w:t>
      </w:r>
    </w:p>
    <w:p w:rsidR="00AC3054" w:rsidRDefault="00000000">
      <w:pPr>
        <w:spacing w:after="0" w:line="259" w:lineRule="auto"/>
        <w:ind w:right="205"/>
        <w:jc w:val="center"/>
      </w:pPr>
      <w:r>
        <w:t xml:space="preserve">----------------------------- </w:t>
      </w:r>
    </w:p>
    <w:p w:rsidR="00AC3054" w:rsidRDefault="00000000">
      <w:pPr>
        <w:ind w:left="-5" w:right="197"/>
      </w:pPr>
      <w:r>
        <w:t xml:space="preserve">L’ordre du jour comprend : </w:t>
      </w:r>
    </w:p>
    <w:p w:rsidR="00AC3054" w:rsidRDefault="00000000">
      <w:pPr>
        <w:spacing w:after="13"/>
        <w:ind w:left="-5" w:right="0"/>
        <w:jc w:val="left"/>
      </w:pPr>
      <w:r>
        <w:rPr>
          <w:b/>
          <w:u w:val="single" w:color="000000"/>
        </w:rPr>
        <w:t>SEANCE PUBLIQUE</w:t>
      </w:r>
      <w:r>
        <w:rPr>
          <w:b/>
        </w:rPr>
        <w:t xml:space="preserve"> </w:t>
      </w:r>
    </w:p>
    <w:p w:rsidR="00AC3054" w:rsidRDefault="00000000">
      <w:pPr>
        <w:ind w:left="-5" w:right="197"/>
      </w:pPr>
      <w:r>
        <w:t xml:space="preserve">Informations au Conseil. </w:t>
      </w:r>
    </w:p>
    <w:p w:rsidR="00AC3054" w:rsidRDefault="00000000">
      <w:pPr>
        <w:numPr>
          <w:ilvl w:val="0"/>
          <w:numId w:val="1"/>
        </w:numPr>
        <w:spacing w:after="36"/>
        <w:ind w:right="197" w:hanging="428"/>
      </w:pPr>
      <w:r>
        <w:t xml:space="preserve">Procès-verbal de la séance du 22 septembre 2022. </w:t>
      </w:r>
    </w:p>
    <w:p w:rsidR="00AC3054" w:rsidRDefault="00000000">
      <w:pPr>
        <w:numPr>
          <w:ilvl w:val="0"/>
          <w:numId w:val="1"/>
        </w:numPr>
        <w:ind w:right="197" w:hanging="428"/>
      </w:pPr>
      <w:r>
        <w:t xml:space="preserve">Ordonnance de police administrative concernant la collecte des déchets provenant de l’activité usuelle des ménages et des déchets assimilés à des déchets ménagers – Modifications. </w:t>
      </w:r>
    </w:p>
    <w:p w:rsidR="00AC3054" w:rsidRDefault="00000000">
      <w:pPr>
        <w:numPr>
          <w:ilvl w:val="0"/>
          <w:numId w:val="1"/>
        </w:numPr>
        <w:ind w:right="197" w:hanging="428"/>
      </w:pPr>
      <w:r>
        <w:t xml:space="preserve">Taux de couverture du coût vérité – Budget 2023. </w:t>
      </w:r>
    </w:p>
    <w:p w:rsidR="00AC3054" w:rsidRDefault="00000000">
      <w:pPr>
        <w:numPr>
          <w:ilvl w:val="0"/>
          <w:numId w:val="1"/>
        </w:numPr>
        <w:ind w:right="197" w:hanging="428"/>
      </w:pPr>
      <w:r>
        <w:t xml:space="preserve">Modifications budgétaires ordinaire et extraordinaire n° 3 – 2022. </w:t>
      </w:r>
    </w:p>
    <w:p w:rsidR="00AC3054" w:rsidRDefault="00000000">
      <w:pPr>
        <w:numPr>
          <w:ilvl w:val="0"/>
          <w:numId w:val="1"/>
        </w:numPr>
        <w:ind w:right="197" w:hanging="428"/>
      </w:pPr>
      <w:r>
        <w:t xml:space="preserve">Taxes communales. </w:t>
      </w:r>
    </w:p>
    <w:p w:rsidR="00AC3054" w:rsidRDefault="00000000">
      <w:pPr>
        <w:numPr>
          <w:ilvl w:val="1"/>
          <w:numId w:val="1"/>
        </w:numPr>
        <w:ind w:left="853" w:right="197" w:hanging="425"/>
      </w:pPr>
      <w:r>
        <w:t xml:space="preserve">Taxe communale sur la collecte et le traitement des déchets ménagers et assimilés –  Exercice 2023. </w:t>
      </w:r>
    </w:p>
    <w:p w:rsidR="00AC3054" w:rsidRDefault="00000000">
      <w:pPr>
        <w:numPr>
          <w:ilvl w:val="1"/>
          <w:numId w:val="1"/>
        </w:numPr>
        <w:ind w:left="853" w:right="197" w:hanging="425"/>
      </w:pPr>
      <w:r>
        <w:t xml:space="preserve">Taxe communale sur le service minimum de gestion des déchets via des sacs poubelle  payants – Exercice 2023. </w:t>
      </w:r>
    </w:p>
    <w:p w:rsidR="00AC3054" w:rsidRDefault="00000000">
      <w:pPr>
        <w:numPr>
          <w:ilvl w:val="1"/>
          <w:numId w:val="1"/>
        </w:numPr>
        <w:spacing w:after="35"/>
        <w:ind w:left="853" w:right="197" w:hanging="425"/>
      </w:pPr>
      <w:r>
        <w:t xml:space="preserve">Taxe communale sur la délivrance des documents administratifs. </w:t>
      </w:r>
    </w:p>
    <w:p w:rsidR="00AC3054" w:rsidRDefault="00000000">
      <w:pPr>
        <w:numPr>
          <w:ilvl w:val="1"/>
          <w:numId w:val="1"/>
        </w:numPr>
        <w:ind w:left="853" w:right="197" w:hanging="425"/>
      </w:pPr>
      <w:r>
        <w:t xml:space="preserve">Taxe communale indirecte sur la distribution gratuite à domicile d’écrits publicitaires non  adressés. </w:t>
      </w:r>
    </w:p>
    <w:p w:rsidR="00AC3054" w:rsidRDefault="00000000">
      <w:pPr>
        <w:numPr>
          <w:ilvl w:val="1"/>
          <w:numId w:val="1"/>
        </w:numPr>
        <w:ind w:left="853" w:right="197" w:hanging="425"/>
      </w:pPr>
      <w:r>
        <w:t xml:space="preserve">Taxe communale sur la force motrice. </w:t>
      </w:r>
    </w:p>
    <w:p w:rsidR="00AC3054" w:rsidRDefault="00000000">
      <w:pPr>
        <w:numPr>
          <w:ilvl w:val="1"/>
          <w:numId w:val="1"/>
        </w:numPr>
        <w:ind w:left="853" w:right="197" w:hanging="425"/>
      </w:pPr>
      <w:r>
        <w:t xml:space="preserve">Taxe communale sur les panneaux publicitaires fixes et mobiles. </w:t>
      </w:r>
    </w:p>
    <w:p w:rsidR="00AC3054" w:rsidRDefault="00000000">
      <w:pPr>
        <w:numPr>
          <w:ilvl w:val="0"/>
          <w:numId w:val="1"/>
        </w:numPr>
        <w:ind w:right="197" w:hanging="428"/>
      </w:pPr>
      <w:r>
        <w:t xml:space="preserve">Règlement communal relatif aux primes dans le cadre de la taxe sur la collecte et le traitement des déchets ménagers et assimilés. </w:t>
      </w:r>
    </w:p>
    <w:p w:rsidR="00AC3054" w:rsidRDefault="00000000">
      <w:pPr>
        <w:numPr>
          <w:ilvl w:val="0"/>
          <w:numId w:val="1"/>
        </w:numPr>
        <w:ind w:right="197" w:hanging="428"/>
      </w:pPr>
      <w:r>
        <w:t xml:space="preserve">Centre Public d’Action Sociale – Modification budgétaire ordinaire n° 2 – 2022 – Approbation. </w:t>
      </w:r>
    </w:p>
    <w:p w:rsidR="00AC3054" w:rsidRDefault="00000000">
      <w:pPr>
        <w:numPr>
          <w:ilvl w:val="0"/>
          <w:numId w:val="1"/>
        </w:numPr>
        <w:ind w:right="197" w:hanging="428"/>
      </w:pPr>
      <w:r>
        <w:t xml:space="preserve">Subsides 2022 – Précompte immobilier (2022) – Salles associatives – Cercle la Jeunesse de Saint-Remy. </w:t>
      </w:r>
    </w:p>
    <w:p w:rsidR="00AC3054" w:rsidRDefault="00000000">
      <w:pPr>
        <w:numPr>
          <w:ilvl w:val="0"/>
          <w:numId w:val="1"/>
        </w:numPr>
        <w:ind w:right="197" w:hanging="428"/>
      </w:pPr>
      <w:r>
        <w:t xml:space="preserve">Marchés publics – Conditions et mode de passation. </w:t>
      </w:r>
    </w:p>
    <w:p w:rsidR="00AC3054" w:rsidRDefault="00000000">
      <w:pPr>
        <w:numPr>
          <w:ilvl w:val="1"/>
          <w:numId w:val="1"/>
        </w:numPr>
        <w:spacing w:after="38"/>
        <w:ind w:left="853" w:right="197" w:hanging="425"/>
      </w:pPr>
      <w:r>
        <w:t xml:space="preserve">Marché de travaux pour le remplacement des portes sectionnelles de la halle de marché de  Saive. </w:t>
      </w:r>
    </w:p>
    <w:p w:rsidR="00AC3054" w:rsidRDefault="00000000">
      <w:pPr>
        <w:numPr>
          <w:ilvl w:val="1"/>
          <w:numId w:val="1"/>
        </w:numPr>
        <w:ind w:left="853" w:right="197" w:hanging="425"/>
      </w:pPr>
      <w:r>
        <w:t xml:space="preserve">Marché de fournitures pour l’acquisition de stores occultants pour les écoles communales. </w:t>
      </w:r>
    </w:p>
    <w:p w:rsidR="00AC3054" w:rsidRDefault="00000000">
      <w:pPr>
        <w:numPr>
          <w:ilvl w:val="0"/>
          <w:numId w:val="1"/>
        </w:numPr>
        <w:ind w:right="197" w:hanging="428"/>
      </w:pPr>
      <w:r>
        <w:t xml:space="preserve">Aliénation immobilière communale – Atelier Y7 – Modification de la qualité de l’acquéreur. </w:t>
      </w:r>
    </w:p>
    <w:p w:rsidR="00AC3054" w:rsidRDefault="00000000">
      <w:pPr>
        <w:spacing w:after="13"/>
        <w:ind w:left="-5" w:right="0"/>
        <w:jc w:val="left"/>
      </w:pPr>
      <w:r>
        <w:rPr>
          <w:b/>
          <w:u w:val="single" w:color="000000"/>
        </w:rPr>
        <w:t>SEANCE A HUIS CLOS</w:t>
      </w:r>
      <w:r>
        <w:rPr>
          <w:b/>
        </w:rPr>
        <w:t xml:space="preserve"> </w:t>
      </w:r>
    </w:p>
    <w:p w:rsidR="00AC3054" w:rsidRDefault="00000000">
      <w:pPr>
        <w:numPr>
          <w:ilvl w:val="0"/>
          <w:numId w:val="1"/>
        </w:numPr>
        <w:ind w:right="197" w:hanging="428"/>
      </w:pPr>
      <w:r>
        <w:t xml:space="preserve">Personnel enseignant – Fin de fonction – Ratification. </w:t>
      </w:r>
    </w:p>
    <w:p w:rsidR="00AC3054" w:rsidRDefault="00000000">
      <w:pPr>
        <w:numPr>
          <w:ilvl w:val="0"/>
          <w:numId w:val="1"/>
        </w:numPr>
        <w:ind w:right="197" w:hanging="428"/>
      </w:pPr>
      <w:r>
        <w:t xml:space="preserve">Personnel enseignant – Désignations temporaires – Ratification.  </w:t>
      </w:r>
    </w:p>
    <w:p w:rsidR="00AC3054" w:rsidRDefault="00000000">
      <w:pPr>
        <w:spacing w:after="0" w:line="259" w:lineRule="auto"/>
        <w:ind w:right="205"/>
        <w:jc w:val="center"/>
      </w:pPr>
      <w:r>
        <w:t xml:space="preserve">----------------------------- </w:t>
      </w:r>
    </w:p>
    <w:p w:rsidR="00AC3054" w:rsidRDefault="00000000">
      <w:pPr>
        <w:spacing w:after="13"/>
        <w:ind w:left="-5" w:right="184"/>
      </w:pPr>
      <w:r>
        <w:rPr>
          <w:b/>
        </w:rPr>
        <w:t xml:space="preserve">Après l’ouverture de la séance, Monsieur le Président a présenté le tableau du personnel communal pour la période du 12 septembre 2022 au 3 octobre 2022. </w:t>
      </w:r>
    </w:p>
    <w:p w:rsidR="00AC3054" w:rsidRDefault="00000000">
      <w:pPr>
        <w:spacing w:after="0" w:line="259" w:lineRule="auto"/>
        <w:ind w:right="205"/>
        <w:jc w:val="center"/>
      </w:pPr>
      <w:r>
        <w:t xml:space="preserve">----------------------------- </w:t>
      </w:r>
    </w:p>
    <w:p w:rsidR="00AC3054" w:rsidRDefault="00000000">
      <w:pPr>
        <w:numPr>
          <w:ilvl w:val="0"/>
          <w:numId w:val="2"/>
        </w:numPr>
        <w:spacing w:after="13"/>
        <w:ind w:right="2187" w:hanging="428"/>
        <w:jc w:val="left"/>
      </w:pPr>
      <w:r>
        <w:rPr>
          <w:b/>
          <w:u w:val="single" w:color="000000"/>
        </w:rPr>
        <w:t>Procès-verbal de la séance du 22 septembre 2022.</w:t>
      </w:r>
      <w:r>
        <w:rPr>
          <w:b/>
        </w:rPr>
        <w:t xml:space="preserve"> </w:t>
      </w:r>
      <w:r>
        <w:t xml:space="preserve">LE CONSEIL, réuni en séance publique, </w:t>
      </w:r>
      <w:r>
        <w:rPr>
          <w:b/>
        </w:rPr>
        <w:t xml:space="preserve">Par vingt-deux voix pour : </w:t>
      </w:r>
    </w:p>
    <w:p w:rsidR="00AC3054" w:rsidRDefault="00000000">
      <w:pPr>
        <w:ind w:left="-5" w:right="197"/>
      </w:pPr>
      <w:r>
        <w:lastRenderedPageBreak/>
        <w:t xml:space="preserve">Adopte le procès-verbal de la séance du 22 septembre 2022. </w:t>
      </w:r>
    </w:p>
    <w:p w:rsidR="00AC3054" w:rsidRDefault="00000000">
      <w:pPr>
        <w:spacing w:after="0" w:line="259" w:lineRule="auto"/>
        <w:ind w:left="0" w:right="0" w:firstLine="0"/>
        <w:jc w:val="left"/>
      </w:pPr>
      <w:r>
        <w:t xml:space="preserve"> </w:t>
      </w:r>
    </w:p>
    <w:p w:rsidR="00AC3054" w:rsidRDefault="00000000">
      <w:pPr>
        <w:numPr>
          <w:ilvl w:val="0"/>
          <w:numId w:val="2"/>
        </w:numPr>
        <w:spacing w:after="37"/>
        <w:ind w:right="2187" w:hanging="428"/>
        <w:jc w:val="left"/>
      </w:pPr>
      <w:r>
        <w:rPr>
          <w:b/>
          <w:u w:val="single" w:color="000000"/>
        </w:rPr>
        <w:t>Ordonnance de police administrative concernant la collecte des déchets provenant de</w:t>
      </w:r>
      <w:r>
        <w:rPr>
          <w:b/>
        </w:rPr>
        <w:t xml:space="preserve"> </w:t>
      </w:r>
    </w:p>
    <w:p w:rsidR="00AC3054" w:rsidRDefault="00000000">
      <w:pPr>
        <w:spacing w:after="13"/>
        <w:ind w:left="438" w:right="0"/>
        <w:jc w:val="left"/>
      </w:pPr>
      <w:r>
        <w:rPr>
          <w:b/>
          <w:u w:val="single" w:color="000000"/>
        </w:rPr>
        <w:t>l’activité usuelle des ménages et des déchets assimilés à des déchets ménagers –</w:t>
      </w:r>
      <w:r>
        <w:rPr>
          <w:b/>
        </w:rPr>
        <w:t xml:space="preserve"> </w:t>
      </w:r>
      <w:r>
        <w:rPr>
          <w:b/>
          <w:u w:val="single" w:color="000000"/>
        </w:rPr>
        <w:t>Modifications.</w:t>
      </w:r>
      <w:r>
        <w:rPr>
          <w:b/>
        </w:rPr>
        <w:t xml:space="preserve"> </w:t>
      </w:r>
    </w:p>
    <w:p w:rsidR="00AC3054" w:rsidRDefault="00000000">
      <w:pPr>
        <w:ind w:left="-5" w:right="197"/>
      </w:pPr>
      <w:r>
        <w:t xml:space="preserve">LE CONSEIL, réuni en séance publique, </w:t>
      </w:r>
    </w:p>
    <w:p w:rsidR="00AC3054" w:rsidRDefault="00000000">
      <w:pPr>
        <w:ind w:left="-5" w:right="197"/>
      </w:pPr>
      <w:r>
        <w:t>Vu la Nouvelle Loi communale et notamment les articles 119 alinéa 1</w:t>
      </w:r>
      <w:r>
        <w:rPr>
          <w:vertAlign w:val="superscript"/>
        </w:rPr>
        <w:t>er</w:t>
      </w:r>
      <w:r>
        <w:t xml:space="preserve">, 119 bis, 133, 135 § 2 et leurs modifications ultérieures ; </w:t>
      </w:r>
    </w:p>
    <w:p w:rsidR="00AC3054" w:rsidRDefault="00000000">
      <w:pPr>
        <w:ind w:left="-5" w:right="197"/>
      </w:pPr>
      <w:r>
        <w:t xml:space="preserve">Vu la loi du 24 juin 2013 relative aux sanctions administratives ; </w:t>
      </w:r>
    </w:p>
    <w:p w:rsidR="00AC3054" w:rsidRDefault="00000000">
      <w:pPr>
        <w:ind w:left="-5" w:right="197"/>
      </w:pPr>
      <w:r>
        <w:t xml:space="preserve">Vu le Code de la Démocratie locale et de la Décentralisation, notamment les articles L1122-30, L1133-1 et L1133-2 ; </w:t>
      </w:r>
    </w:p>
    <w:p w:rsidR="00AC3054" w:rsidRDefault="00000000">
      <w:pPr>
        <w:ind w:left="-5" w:right="197"/>
      </w:pPr>
      <w:r>
        <w:t xml:space="preserve">Vu le décret fiscal du 22 mars 2007 favorisant la prévention et la valorisation des déchets en Région wallonne et ses modifications ultérieures ;  </w:t>
      </w:r>
    </w:p>
    <w:p w:rsidR="00AC3054" w:rsidRDefault="00000000">
      <w:pPr>
        <w:ind w:left="-5" w:right="197"/>
      </w:pPr>
      <w:r>
        <w:t xml:space="preserve">Vu le Plan wallon des Déchets "Horizon 2010" et le Plan wallon des Déchets-Ressources adoptés par le Gouvernement wallon respectivement en dates des 15 janvier 1998 et 22 mars 2018 ; Vu l’Arrêté du Gouvernement wallon du 5 mars 2008 relatif à la gestion des déchets issus de l'activité usuelle des ménages et à la couverture des coûts y afférents, tel qu'ultérieurement modifié et notamment son article 5 ;  </w:t>
      </w:r>
    </w:p>
    <w:p w:rsidR="00AC3054" w:rsidRDefault="00000000">
      <w:pPr>
        <w:ind w:left="-5" w:right="197"/>
      </w:pPr>
      <w:r>
        <w:t xml:space="preserve">Vu l’Arrêté du Gouvernement wallon du 17 juillet 2008 relatif à l'octroi de subventions aux pouvoirs subordonnés en matière de prévention et de gestion des déchets, tel que modifié entre autres par l'arrêté du Gouvernement wallon du 9 juin 2016, et notamment son article 10 ; </w:t>
      </w:r>
    </w:p>
    <w:p w:rsidR="00AC3054" w:rsidRDefault="00000000">
      <w:pPr>
        <w:ind w:left="-5" w:right="197"/>
      </w:pPr>
      <w:r>
        <w:t xml:space="preserve">Vu la circulaire du 25 septembre 2008 relative à la mise en œuvre de l’Arrêté du Gouvernement wallon du 5 mars 2008 relatif à la gestion des déchets issus de l’activité usuelle des ménages et à la couverture des frais y afférents ; </w:t>
      </w:r>
    </w:p>
    <w:p w:rsidR="00AC3054" w:rsidRDefault="00000000">
      <w:pPr>
        <w:ind w:left="-5" w:right="197"/>
      </w:pPr>
      <w:r>
        <w:t xml:space="preserve">Vu sa délibération du 28 avril 2016 par laquelle il confie à l'intercommunale INTRADEL la mission de collecter les déchets ménagers tant organiques que résiduels ; </w:t>
      </w:r>
    </w:p>
    <w:p w:rsidR="00AC3054" w:rsidRDefault="00000000">
      <w:pPr>
        <w:spacing w:after="36"/>
        <w:ind w:left="-5" w:right="197"/>
      </w:pPr>
      <w:r>
        <w:t xml:space="preserve">Vu l’Arrêté du Gouvernement wallon du 9 juin 2016 introduisant de nouvelles obligations dans le service minimum en matière de gestion de déchets ménagers ; </w:t>
      </w:r>
    </w:p>
    <w:p w:rsidR="00AC3054" w:rsidRDefault="00000000">
      <w:pPr>
        <w:ind w:left="-5" w:right="197"/>
      </w:pPr>
      <w:r>
        <w:t xml:space="preserve">Vu les statuts de l’intercommunale INTRADEL à laquelle la commune est affiliée ; </w:t>
      </w:r>
    </w:p>
    <w:p w:rsidR="00AC3054" w:rsidRDefault="00000000">
      <w:pPr>
        <w:ind w:left="-5" w:right="197"/>
      </w:pPr>
      <w:r>
        <w:t xml:space="preserve">Vu sa délibération du 27 octobre 2021 décidant d'arrêter la nouvelle ordonnance de police administrative concernant la collecte des déchets provenant de l’activité usuelle des ménages et des déchets assimilés à des déchets ménagers ; </w:t>
      </w:r>
    </w:p>
    <w:p w:rsidR="00AC3054" w:rsidRDefault="00000000">
      <w:pPr>
        <w:ind w:left="-5" w:right="197"/>
      </w:pPr>
      <w:r>
        <w:t xml:space="preserve">Considérant la nécessité d’adapter ladite ordonnance afin de ne plus laisser au Collège communal la compétence de donner une dérogation aux conteneurs que dans les cas où des immeubles seraient inaccessibles pour les camions de collecte des conteneurs ; Sur proposition du Collège communal et après en avoir délibéré, </w:t>
      </w:r>
      <w:r>
        <w:rPr>
          <w:b/>
        </w:rPr>
        <w:t xml:space="preserve">DECIDE à l’unanimité (22 voix) : </w:t>
      </w:r>
    </w:p>
    <w:p w:rsidR="00AC3054" w:rsidRDefault="00000000">
      <w:pPr>
        <w:ind w:left="-5" w:right="197"/>
      </w:pPr>
      <w:r>
        <w:rPr>
          <w:u w:val="single" w:color="000000"/>
        </w:rPr>
        <w:t>Article 1</w:t>
      </w:r>
      <w:r>
        <w:t xml:space="preserve"> : d’arrêter la nouvelle ordonnance de police administrative concernant la collecte des déchets provenant de l'activité usuelle des ménages et des déchets assimilés à des déchets ménagers comme suit : </w:t>
      </w:r>
    </w:p>
    <w:p w:rsidR="00AC3054" w:rsidRDefault="00000000">
      <w:pPr>
        <w:spacing w:after="13"/>
        <w:ind w:left="-5" w:right="0"/>
        <w:jc w:val="left"/>
      </w:pPr>
      <w:r>
        <w:rPr>
          <w:b/>
          <w:u w:val="single" w:color="000000"/>
        </w:rPr>
        <w:t>Ordonnance de police administrative concernant la collecte des déchets provenant de l'activité</w:t>
      </w:r>
      <w:r>
        <w:rPr>
          <w:b/>
        </w:rPr>
        <w:t xml:space="preserve"> </w:t>
      </w:r>
      <w:r>
        <w:rPr>
          <w:b/>
          <w:u w:val="single" w:color="000000"/>
        </w:rPr>
        <w:t>usuelle des ménages et des déchets assimilés à des déchets ménagers</w:t>
      </w:r>
      <w:r>
        <w:rPr>
          <w:b/>
        </w:rPr>
        <w:t xml:space="preserve"> </w:t>
      </w:r>
    </w:p>
    <w:p w:rsidR="00AC3054" w:rsidRDefault="00000000">
      <w:pPr>
        <w:spacing w:after="13"/>
        <w:ind w:left="-5" w:right="0"/>
        <w:jc w:val="left"/>
      </w:pPr>
      <w:r>
        <w:rPr>
          <w:b/>
          <w:u w:val="single" w:color="000000"/>
        </w:rPr>
        <w:t>Titre I – Généralités</w:t>
      </w:r>
      <w:r>
        <w:rPr>
          <w:b/>
        </w:rPr>
        <w:t xml:space="preserve"> </w:t>
      </w:r>
    </w:p>
    <w:p w:rsidR="00AC3054" w:rsidRDefault="00000000">
      <w:pPr>
        <w:spacing w:after="13"/>
        <w:ind w:left="-5" w:right="0"/>
        <w:jc w:val="left"/>
      </w:pPr>
      <w:r>
        <w:rPr>
          <w:b/>
          <w:u w:val="single" w:color="000000"/>
        </w:rPr>
        <w:t>Article 1</w:t>
      </w:r>
      <w:r>
        <w:rPr>
          <w:b/>
          <w:vertAlign w:val="superscript"/>
        </w:rPr>
        <w:t>er</w:t>
      </w:r>
      <w:r>
        <w:rPr>
          <w:u w:val="single" w:color="000000"/>
        </w:rPr>
        <w:t xml:space="preserve"> – </w:t>
      </w:r>
      <w:r>
        <w:rPr>
          <w:b/>
          <w:u w:val="single" w:color="000000"/>
        </w:rPr>
        <w:t>Définitions</w:t>
      </w:r>
      <w:r>
        <w:t xml:space="preserve"> </w:t>
      </w:r>
    </w:p>
    <w:p w:rsidR="00AC3054" w:rsidRDefault="00000000">
      <w:pPr>
        <w:ind w:left="-5" w:right="197"/>
      </w:pPr>
      <w:r>
        <w:t xml:space="preserve">Au sens de la présente ordonnance, on entend par : </w:t>
      </w:r>
    </w:p>
    <w:p w:rsidR="00AC3054" w:rsidRDefault="00000000">
      <w:pPr>
        <w:numPr>
          <w:ilvl w:val="0"/>
          <w:numId w:val="3"/>
        </w:numPr>
        <w:ind w:right="197" w:hanging="428"/>
      </w:pPr>
      <w:r>
        <w:rPr>
          <w:b/>
        </w:rPr>
        <w:t xml:space="preserve">décret </w:t>
      </w:r>
      <w:r>
        <w:t xml:space="preserve">: le décret du 27 juin 1996 relatif aux déchets tel que modifié par le Décret du  22 mars 2007 ; </w:t>
      </w:r>
    </w:p>
    <w:p w:rsidR="00AC3054" w:rsidRDefault="00000000">
      <w:pPr>
        <w:numPr>
          <w:ilvl w:val="0"/>
          <w:numId w:val="3"/>
        </w:numPr>
        <w:ind w:right="197" w:hanging="428"/>
      </w:pPr>
      <w:r>
        <w:rPr>
          <w:b/>
        </w:rPr>
        <w:t>catalogue</w:t>
      </w:r>
      <w:r>
        <w:t xml:space="preserve"> des déchets : le catalogue des déchets repris à l'annexe I de l'arrêté du Gouvernement wallon du 10 juillet 1997 établissant un catalogue des déchets ; </w:t>
      </w:r>
    </w:p>
    <w:p w:rsidR="00AC3054" w:rsidRDefault="00000000">
      <w:pPr>
        <w:numPr>
          <w:ilvl w:val="0"/>
          <w:numId w:val="3"/>
        </w:numPr>
        <w:ind w:right="197" w:hanging="428"/>
      </w:pPr>
      <w:r>
        <w:rPr>
          <w:b/>
        </w:rPr>
        <w:t>déchets ménagers</w:t>
      </w:r>
      <w:r>
        <w:t xml:space="preserve"> : les déchets provenant de l'activité usuelle des ménages (à l’exclusion des déchets dangereux tels que définis par le décret) ; </w:t>
      </w:r>
    </w:p>
    <w:p w:rsidR="00AC3054" w:rsidRDefault="00000000">
      <w:pPr>
        <w:numPr>
          <w:ilvl w:val="0"/>
          <w:numId w:val="3"/>
        </w:numPr>
        <w:ind w:right="197" w:hanging="428"/>
      </w:pPr>
      <w:r>
        <w:rPr>
          <w:b/>
        </w:rPr>
        <w:lastRenderedPageBreak/>
        <w:t>déchets organiques</w:t>
      </w:r>
      <w:r>
        <w:t xml:space="preserve"> : la fraction compostable ou biométhanisable des ordures ménagères brutes, comme les déchets de cuisine ainsi que les déchets verts ; 5)  </w:t>
      </w:r>
      <w:r>
        <w:rPr>
          <w:b/>
        </w:rPr>
        <w:t>déchets ménagers assimilés</w:t>
      </w:r>
      <w:r>
        <w:t xml:space="preserve"> :  </w:t>
      </w:r>
    </w:p>
    <w:p w:rsidR="00AC3054" w:rsidRDefault="00000000">
      <w:pPr>
        <w:ind w:left="438" w:right="197"/>
      </w:pPr>
      <w:r>
        <w:t>1.</w:t>
      </w:r>
      <w:r>
        <w:rPr>
          <w:rFonts w:ascii="Arial" w:eastAsia="Arial" w:hAnsi="Arial" w:cs="Arial"/>
        </w:rPr>
        <w:t xml:space="preserve"> </w:t>
      </w:r>
      <w:r>
        <w:t xml:space="preserve">les déchets provenant :  </w:t>
      </w:r>
    </w:p>
    <w:p w:rsidR="00AC3054" w:rsidRDefault="00000000">
      <w:pPr>
        <w:numPr>
          <w:ilvl w:val="1"/>
          <w:numId w:val="3"/>
        </w:numPr>
        <w:ind w:right="197" w:firstLine="428"/>
      </w:pPr>
      <w:r>
        <w:t xml:space="preserve">des petits commerces (y compris les artisans) ; </w:t>
      </w:r>
    </w:p>
    <w:p w:rsidR="00AC3054" w:rsidRDefault="00000000">
      <w:pPr>
        <w:numPr>
          <w:ilvl w:val="1"/>
          <w:numId w:val="3"/>
        </w:numPr>
        <w:ind w:right="197" w:firstLine="428"/>
      </w:pPr>
      <w:r>
        <w:t xml:space="preserve">des administrations ; </w:t>
      </w:r>
    </w:p>
    <w:p w:rsidR="00AC3054" w:rsidRDefault="00000000">
      <w:pPr>
        <w:numPr>
          <w:ilvl w:val="1"/>
          <w:numId w:val="3"/>
        </w:numPr>
        <w:ind w:right="197" w:firstLine="428"/>
      </w:pPr>
      <w:r>
        <w:t xml:space="preserve">des bureaux ; </w:t>
      </w:r>
    </w:p>
    <w:p w:rsidR="00AC3054" w:rsidRDefault="00000000">
      <w:pPr>
        <w:numPr>
          <w:ilvl w:val="1"/>
          <w:numId w:val="3"/>
        </w:numPr>
        <w:ind w:right="197" w:firstLine="428"/>
      </w:pPr>
      <w:r>
        <w:t xml:space="preserve">des collectivités ; </w:t>
      </w:r>
    </w:p>
    <w:p w:rsidR="00AC3054" w:rsidRDefault="00000000">
      <w:pPr>
        <w:numPr>
          <w:ilvl w:val="1"/>
          <w:numId w:val="3"/>
        </w:numPr>
        <w:ind w:right="197" w:firstLine="428"/>
      </w:pPr>
      <w:r>
        <w:t xml:space="preserve">des indépendants et de l’HORECA (en ce compris les homes, pensionnats, écoles et casernes) et consistant en : </w:t>
      </w:r>
    </w:p>
    <w:p w:rsidR="00AC3054" w:rsidRDefault="00000000">
      <w:pPr>
        <w:numPr>
          <w:ilvl w:val="2"/>
          <w:numId w:val="3"/>
        </w:numPr>
        <w:ind w:right="197" w:firstLine="708"/>
      </w:pPr>
      <w:r>
        <w:t xml:space="preserve">ordures ménagères brutes (catalogue déchets n° 20 96 61) ; </w:t>
      </w:r>
    </w:p>
    <w:p w:rsidR="00AC3054" w:rsidRDefault="00000000">
      <w:pPr>
        <w:numPr>
          <w:ilvl w:val="2"/>
          <w:numId w:val="3"/>
        </w:numPr>
        <w:ind w:right="197" w:firstLine="708"/>
      </w:pPr>
      <w:r>
        <w:t xml:space="preserve">fraction compostable ou biométhanisable des ordures brutes (catalogue déchets   </w:t>
      </w:r>
      <w:r>
        <w:tab/>
        <w:t xml:space="preserve">n° 20 96 62) ; </w:t>
      </w:r>
    </w:p>
    <w:p w:rsidR="00AC3054" w:rsidRDefault="00000000">
      <w:pPr>
        <w:numPr>
          <w:ilvl w:val="2"/>
          <w:numId w:val="3"/>
        </w:numPr>
        <w:ind w:right="197" w:firstLine="708"/>
      </w:pPr>
      <w:r>
        <w:t xml:space="preserve">fraction collectée séparément (catalogue déchets n° 20 01) ; </w:t>
      </w:r>
    </w:p>
    <w:p w:rsidR="00AC3054" w:rsidRDefault="00000000">
      <w:pPr>
        <w:numPr>
          <w:ilvl w:val="1"/>
          <w:numId w:val="3"/>
        </w:numPr>
        <w:ind w:right="197" w:firstLine="428"/>
      </w:pPr>
      <w:r>
        <w:t xml:space="preserve">emballages primaires en carton conçus pour l'activité usuelle d'un ménage et d'une  contenance inférieure à 10 litres (catalogue déchets n° 20 97 93) ;  </w:t>
      </w:r>
    </w:p>
    <w:p w:rsidR="00AC3054" w:rsidRDefault="00000000">
      <w:pPr>
        <w:numPr>
          <w:ilvl w:val="1"/>
          <w:numId w:val="3"/>
        </w:numPr>
        <w:ind w:right="197" w:firstLine="428"/>
      </w:pPr>
      <w:r>
        <w:t xml:space="preserve">emballages primaires en plastique conçus pour l'activité usuelle d'un ménage et d'une  contenance inférieure à 10 litres (catalogue déchets n° 20 97 94) ;  </w:t>
      </w:r>
    </w:p>
    <w:p w:rsidR="00AC3054" w:rsidRDefault="00000000">
      <w:pPr>
        <w:numPr>
          <w:ilvl w:val="1"/>
          <w:numId w:val="3"/>
        </w:numPr>
        <w:ind w:right="197" w:firstLine="428"/>
      </w:pPr>
      <w:r>
        <w:t xml:space="preserve">emballages primaires en métal conçus pour l'activité usuelle d'un ménage et d'une  contenance inférieure à 10 litres (catalogue déchets n° 20 97 95) ;  </w:t>
      </w:r>
    </w:p>
    <w:p w:rsidR="00AC3054" w:rsidRDefault="00000000">
      <w:pPr>
        <w:numPr>
          <w:ilvl w:val="1"/>
          <w:numId w:val="3"/>
        </w:numPr>
        <w:ind w:right="197" w:firstLine="428"/>
      </w:pPr>
      <w:r>
        <w:t xml:space="preserve">emballages primaires en verre conçus pour l'activité usuelle d'un ménage (catalogue  déchets n° 20 97 96) ;  </w:t>
      </w:r>
    </w:p>
    <w:p w:rsidR="00AC3054" w:rsidRDefault="00000000">
      <w:pPr>
        <w:numPr>
          <w:ilvl w:val="1"/>
          <w:numId w:val="3"/>
        </w:numPr>
        <w:ind w:right="197" w:firstLine="428"/>
      </w:pPr>
      <w:r>
        <w:t xml:space="preserve">emballages primaires en bois conçus pour l'activité usuelle d'un ménage (catalogue  déchets n° 20 97 97) ;  </w:t>
      </w:r>
    </w:p>
    <w:p w:rsidR="00AC3054" w:rsidRDefault="00000000">
      <w:pPr>
        <w:numPr>
          <w:ilvl w:val="1"/>
          <w:numId w:val="3"/>
        </w:numPr>
        <w:ind w:right="197" w:firstLine="428"/>
      </w:pPr>
      <w:r>
        <w:t xml:space="preserve">emballages secondaires pour emballages primaires assimilés à des déchets ménagers  (catalogue déchets n° 20 97 98).  </w:t>
      </w:r>
    </w:p>
    <w:p w:rsidR="00AC3054" w:rsidRDefault="00000000">
      <w:pPr>
        <w:ind w:left="-15" w:right="197" w:firstLine="428"/>
      </w:pPr>
      <w:r>
        <w:t xml:space="preserve">2. les déchets provenant de centres hospitaliers et maisons de soins de santé (sauf les  déchets visés au n° 18.01 du catalogue des déchets) et assimilés à des déchets ménagers,  soit :  </w:t>
      </w:r>
    </w:p>
    <w:p w:rsidR="00AC3054" w:rsidRDefault="00000000">
      <w:pPr>
        <w:numPr>
          <w:ilvl w:val="1"/>
          <w:numId w:val="3"/>
        </w:numPr>
        <w:ind w:right="197" w:firstLine="428"/>
      </w:pPr>
      <w:r>
        <w:t xml:space="preserve">les déchets de cuisine et de restauration collective ; </w:t>
      </w:r>
    </w:p>
    <w:p w:rsidR="00AC3054" w:rsidRDefault="00000000">
      <w:pPr>
        <w:numPr>
          <w:ilvl w:val="1"/>
          <w:numId w:val="3"/>
        </w:numPr>
        <w:ind w:right="197" w:firstLine="428"/>
      </w:pPr>
      <w:r>
        <w:t xml:space="preserve">les déchets des locaux administratifs ; </w:t>
      </w:r>
    </w:p>
    <w:p w:rsidR="00AC3054" w:rsidRDefault="00000000">
      <w:pPr>
        <w:numPr>
          <w:ilvl w:val="1"/>
          <w:numId w:val="3"/>
        </w:numPr>
        <w:ind w:right="197" w:firstLine="428"/>
      </w:pPr>
      <w:r>
        <w:t xml:space="preserve">les déchets hôteliers ou d’hébergements produits en dehors des zones d'hospitalisation et  de soins ; </w:t>
      </w:r>
    </w:p>
    <w:p w:rsidR="00AC3054" w:rsidRDefault="00000000">
      <w:pPr>
        <w:numPr>
          <w:ilvl w:val="1"/>
          <w:numId w:val="3"/>
        </w:numPr>
        <w:ind w:right="197" w:firstLine="428"/>
      </w:pPr>
      <w:r>
        <w:t xml:space="preserve">les appareils et mobiliers mis au rebut ; </w:t>
      </w:r>
    </w:p>
    <w:p w:rsidR="00AC3054" w:rsidRDefault="00000000">
      <w:pPr>
        <w:numPr>
          <w:ilvl w:val="1"/>
          <w:numId w:val="3"/>
        </w:numPr>
        <w:ind w:right="197" w:firstLine="428"/>
      </w:pPr>
      <w:r>
        <w:t xml:space="preserve">les déchets d’activités hospitalières et des soins de santé autres que ceux visés au  n° 18.01 du catalogue des déchets. </w:t>
      </w:r>
    </w:p>
    <w:p w:rsidR="00AC3054" w:rsidRDefault="00000000">
      <w:pPr>
        <w:numPr>
          <w:ilvl w:val="0"/>
          <w:numId w:val="4"/>
        </w:numPr>
        <w:ind w:right="197" w:hanging="708"/>
      </w:pPr>
      <w:r>
        <w:rPr>
          <w:b/>
        </w:rPr>
        <w:t>déchets visés par une collecte spécifique</w:t>
      </w:r>
      <w:r>
        <w:t xml:space="preserve"> : les déchets ménagers et déchets ménagers  assimilés qui, après tri à la source, consistent en :  </w:t>
      </w:r>
    </w:p>
    <w:p w:rsidR="00AC3054" w:rsidRDefault="00000000">
      <w:pPr>
        <w:numPr>
          <w:ilvl w:val="1"/>
          <w:numId w:val="4"/>
        </w:numPr>
        <w:ind w:right="197" w:hanging="307"/>
      </w:pPr>
      <w:r>
        <w:t xml:space="preserve">les déchets inertes ; </w:t>
      </w:r>
    </w:p>
    <w:p w:rsidR="00AC3054" w:rsidRDefault="00000000">
      <w:pPr>
        <w:numPr>
          <w:ilvl w:val="1"/>
          <w:numId w:val="4"/>
        </w:numPr>
        <w:ind w:right="197" w:hanging="307"/>
      </w:pPr>
      <w:r>
        <w:t xml:space="preserve">les encombrants ménagers ; </w:t>
      </w:r>
    </w:p>
    <w:p w:rsidR="00AC3054" w:rsidRDefault="00000000">
      <w:pPr>
        <w:numPr>
          <w:ilvl w:val="1"/>
          <w:numId w:val="4"/>
        </w:numPr>
        <w:ind w:right="197" w:hanging="307"/>
      </w:pPr>
      <w:r>
        <w:t xml:space="preserve">les déchets d'équipements électriques et électroniques, en abrégé DEEE ; </w:t>
      </w:r>
    </w:p>
    <w:p w:rsidR="00AC3054" w:rsidRDefault="00000000">
      <w:pPr>
        <w:numPr>
          <w:ilvl w:val="1"/>
          <w:numId w:val="4"/>
        </w:numPr>
        <w:ind w:right="197" w:hanging="307"/>
      </w:pPr>
      <w:r>
        <w:t xml:space="preserve">les déchets verts et/ou les déchets organiques ; </w:t>
      </w:r>
    </w:p>
    <w:p w:rsidR="00AC3054" w:rsidRDefault="00000000">
      <w:pPr>
        <w:numPr>
          <w:ilvl w:val="1"/>
          <w:numId w:val="4"/>
        </w:numPr>
        <w:ind w:right="197" w:hanging="307"/>
      </w:pPr>
      <w:r>
        <w:t xml:space="preserve">les déchets de bois ; </w:t>
      </w:r>
    </w:p>
    <w:p w:rsidR="00AC3054" w:rsidRDefault="00000000">
      <w:pPr>
        <w:numPr>
          <w:ilvl w:val="1"/>
          <w:numId w:val="4"/>
        </w:numPr>
        <w:ind w:right="197" w:hanging="307"/>
      </w:pPr>
      <w:r>
        <w:t xml:space="preserve">les papiers et cartons ; </w:t>
      </w:r>
    </w:p>
    <w:p w:rsidR="00AC3054" w:rsidRDefault="00000000">
      <w:pPr>
        <w:numPr>
          <w:ilvl w:val="1"/>
          <w:numId w:val="4"/>
        </w:numPr>
        <w:ind w:right="197" w:hanging="307"/>
      </w:pPr>
      <w:r>
        <w:t xml:space="preserve">les PMC ; </w:t>
      </w:r>
    </w:p>
    <w:p w:rsidR="00AC3054" w:rsidRDefault="00000000">
      <w:pPr>
        <w:numPr>
          <w:ilvl w:val="1"/>
          <w:numId w:val="4"/>
        </w:numPr>
        <w:ind w:right="197" w:hanging="307"/>
      </w:pPr>
      <w:r>
        <w:t xml:space="preserve">le verre ; </w:t>
      </w:r>
    </w:p>
    <w:p w:rsidR="00AC3054" w:rsidRDefault="00000000">
      <w:pPr>
        <w:numPr>
          <w:ilvl w:val="1"/>
          <w:numId w:val="4"/>
        </w:numPr>
        <w:ind w:right="197" w:hanging="307"/>
      </w:pPr>
      <w:r>
        <w:t xml:space="preserve">le textile ; </w:t>
      </w:r>
    </w:p>
    <w:p w:rsidR="00AC3054" w:rsidRDefault="00000000">
      <w:pPr>
        <w:numPr>
          <w:ilvl w:val="1"/>
          <w:numId w:val="4"/>
        </w:numPr>
        <w:ind w:right="197" w:hanging="307"/>
      </w:pPr>
      <w:r>
        <w:t xml:space="preserve">les métaux ; </w:t>
      </w:r>
    </w:p>
    <w:p w:rsidR="00AC3054" w:rsidRDefault="00000000">
      <w:pPr>
        <w:numPr>
          <w:ilvl w:val="1"/>
          <w:numId w:val="4"/>
        </w:numPr>
        <w:ind w:right="197" w:hanging="307"/>
      </w:pPr>
      <w:r>
        <w:t xml:space="preserve">les huiles et graisses alimentaires usagées ; </w:t>
      </w:r>
    </w:p>
    <w:p w:rsidR="00AC3054" w:rsidRDefault="00000000">
      <w:pPr>
        <w:numPr>
          <w:ilvl w:val="1"/>
          <w:numId w:val="4"/>
        </w:numPr>
        <w:ind w:right="197" w:hanging="307"/>
      </w:pPr>
      <w:r>
        <w:t xml:space="preserve">les huiles et graisses usagées autres qu'alimentaires ; </w:t>
      </w:r>
    </w:p>
    <w:p w:rsidR="00AC3054" w:rsidRDefault="00000000">
      <w:pPr>
        <w:numPr>
          <w:ilvl w:val="1"/>
          <w:numId w:val="4"/>
        </w:numPr>
        <w:ind w:right="197" w:hanging="307"/>
      </w:pPr>
      <w:r>
        <w:t xml:space="preserve">les piles ; </w:t>
      </w:r>
    </w:p>
    <w:p w:rsidR="00AC3054" w:rsidRDefault="00000000">
      <w:pPr>
        <w:numPr>
          <w:ilvl w:val="1"/>
          <w:numId w:val="4"/>
        </w:numPr>
        <w:ind w:right="197" w:hanging="307"/>
      </w:pPr>
      <w:r>
        <w:t xml:space="preserve">les petits déchets spéciaux des ménages, en abrégé DSM ; </w:t>
      </w:r>
    </w:p>
    <w:p w:rsidR="00AC3054" w:rsidRDefault="00000000">
      <w:pPr>
        <w:numPr>
          <w:ilvl w:val="1"/>
          <w:numId w:val="4"/>
        </w:numPr>
        <w:ind w:right="197" w:hanging="307"/>
      </w:pPr>
      <w:r>
        <w:t xml:space="preserve">déchets d’amiante-ciment ; </w:t>
      </w:r>
    </w:p>
    <w:p w:rsidR="00AC3054" w:rsidRDefault="00000000">
      <w:pPr>
        <w:numPr>
          <w:ilvl w:val="1"/>
          <w:numId w:val="4"/>
        </w:numPr>
        <w:ind w:right="197" w:hanging="307"/>
      </w:pPr>
      <w:r>
        <w:lastRenderedPageBreak/>
        <w:t xml:space="preserve">les pneus usés ; </w:t>
      </w:r>
    </w:p>
    <w:p w:rsidR="00AC3054" w:rsidRDefault="00000000">
      <w:pPr>
        <w:numPr>
          <w:ilvl w:val="1"/>
          <w:numId w:val="4"/>
        </w:numPr>
        <w:ind w:right="197" w:hanging="307"/>
      </w:pPr>
      <w:r>
        <w:t xml:space="preserve">films, sachets ou pots de fleurs en plastique, frigolite (polystyrène expansé), bouchons de liège. </w:t>
      </w:r>
    </w:p>
    <w:p w:rsidR="00AC3054" w:rsidRDefault="00000000">
      <w:pPr>
        <w:numPr>
          <w:ilvl w:val="0"/>
          <w:numId w:val="4"/>
        </w:numPr>
        <w:ind w:right="197" w:hanging="708"/>
      </w:pPr>
      <w:r>
        <w:rPr>
          <w:b/>
        </w:rPr>
        <w:t>ordures ménagères brutes</w:t>
      </w:r>
      <w:r>
        <w:t xml:space="preserve"> : ordures ménagères résiduelles après le tri par les usagers. </w:t>
      </w:r>
    </w:p>
    <w:p w:rsidR="00AC3054" w:rsidRDefault="00000000">
      <w:pPr>
        <w:spacing w:after="0" w:line="259" w:lineRule="auto"/>
        <w:ind w:left="0" w:right="0" w:firstLine="0"/>
        <w:jc w:val="left"/>
      </w:pPr>
      <w:r>
        <w:t xml:space="preserve"> </w:t>
      </w:r>
    </w:p>
    <w:p w:rsidR="00AC3054" w:rsidRDefault="00000000">
      <w:pPr>
        <w:numPr>
          <w:ilvl w:val="0"/>
          <w:numId w:val="4"/>
        </w:numPr>
        <w:ind w:right="197" w:hanging="708"/>
      </w:pPr>
      <w:r>
        <w:rPr>
          <w:b/>
        </w:rPr>
        <w:t>les encombrants ménagers ou assimilés</w:t>
      </w:r>
      <w:r>
        <w:t xml:space="preserve"> : les déchets ménagers et assimilés qui, en raison de leur nature, de leur dimension ou de leur poids, ne peuvent être présentés en sac ou récipient réglementaire de collecte à l’enlèvement des ordures ménagères brutes OMB et notamment  les meubles, matelas, literies, vélos, récipients, ferrailles, etc. Sont exclus des encombrants  ménagers, les matières recyclables collectées sélectivement, les pneus, les vieux vêtements et chaussures, les appareils électroménagers et électroniques, la frigolite, les déchets de verre, les déchets verts, les pierres et gravats, les déchets de construction ou de transformation d’immeubles (portes, planches, sanitaires, moquettes, papiers peints, briques, tuyaux en PVC…). Sont également exclus, les encombrants qui, par leur dimension, poids ou nature ne peuvent être chargés dans un véhicule normal de collecte. </w:t>
      </w:r>
    </w:p>
    <w:p w:rsidR="00AC3054" w:rsidRDefault="00000000">
      <w:pPr>
        <w:numPr>
          <w:ilvl w:val="0"/>
          <w:numId w:val="4"/>
        </w:numPr>
        <w:ind w:right="197" w:hanging="708"/>
      </w:pPr>
      <w:r>
        <w:rPr>
          <w:b/>
        </w:rPr>
        <w:t xml:space="preserve">responsable de la gestion des déchets </w:t>
      </w:r>
      <w:r>
        <w:t xml:space="preserve">: la commune ou l’intercommunale mandatée par la  commune pour assurer la gestion de la collecte périodique des déchets ménagers et des  déchets ménagers assimilés et/ou les collectes sélectives en porte-à-porte et/ou des parcs à  conteneurs et/ou des points fixes de collecte. </w:t>
      </w:r>
    </w:p>
    <w:p w:rsidR="00AC3054" w:rsidRDefault="00000000">
      <w:pPr>
        <w:numPr>
          <w:ilvl w:val="0"/>
          <w:numId w:val="4"/>
        </w:numPr>
        <w:ind w:right="197" w:hanging="708"/>
      </w:pPr>
      <w:r>
        <w:rPr>
          <w:b/>
        </w:rPr>
        <w:t xml:space="preserve">opérateur de collecte des déchets </w:t>
      </w:r>
      <w:r>
        <w:t xml:space="preserve">: la commune, ou l'intercommunale désignée par la commune pour assurer les collectes périodiques en porte-à-porte des déchets ménagers et des déchets ménagers assimilés et/ou des déchets triés sélectivement. </w:t>
      </w:r>
    </w:p>
    <w:p w:rsidR="00AC3054" w:rsidRDefault="00000000">
      <w:pPr>
        <w:numPr>
          <w:ilvl w:val="0"/>
          <w:numId w:val="4"/>
        </w:numPr>
        <w:ind w:right="197" w:hanging="708"/>
      </w:pPr>
      <w:r>
        <w:rPr>
          <w:b/>
        </w:rPr>
        <w:t>récipient de collecte</w:t>
      </w:r>
      <w:r>
        <w:t xml:space="preserve"> : le sac ou le conteneur normalisé mis à la disposition des habitants à l’initiative du responsable de la gestion des déchets et dont la matière, le volume, la couleur, les inscriptions individuelles, le mode de distribution et les points de ventes sont déterminés par le responsable de la gestion des déchets, en fonction du type de déchets. </w:t>
      </w:r>
    </w:p>
    <w:p w:rsidR="00AC3054" w:rsidRDefault="00000000">
      <w:pPr>
        <w:numPr>
          <w:ilvl w:val="0"/>
          <w:numId w:val="4"/>
        </w:numPr>
        <w:ind w:right="197" w:hanging="708"/>
      </w:pPr>
      <w:r>
        <w:rPr>
          <w:b/>
        </w:rPr>
        <w:t>nature du contenant</w:t>
      </w:r>
      <w:r>
        <w:t xml:space="preserve"> : La collecte des immondices s’opère exclusivement par le biais de conteneurs à roulettes équipés d’une puce électronique qui permet le pesage du conteneur par le camion chargé de la collecte communale et l’identification du contribuable, titulaire du conteneur. Cette obligation implique que tout contribuable doit être détenteur d’un conteneur (et de sa puce) pour les ordures ménagères brutes et d’un conteneur (et de sa puce) pour les déchets organiques fournis exclusivement par l’Administration Communale. </w:t>
      </w:r>
    </w:p>
    <w:p w:rsidR="00AC3054" w:rsidRDefault="00000000">
      <w:pPr>
        <w:numPr>
          <w:ilvl w:val="0"/>
          <w:numId w:val="4"/>
        </w:numPr>
        <w:ind w:right="197" w:hanging="708"/>
      </w:pPr>
      <w:r>
        <w:rPr>
          <w:b/>
        </w:rPr>
        <w:t>usager</w:t>
      </w:r>
      <w:r>
        <w:t xml:space="preserve"> : producteur de déchets bénéficiaire du service de gestion des déchets rendu par le responsable de la gestion des déchets. </w:t>
      </w:r>
    </w:p>
    <w:p w:rsidR="00AC3054" w:rsidRDefault="00000000">
      <w:pPr>
        <w:numPr>
          <w:ilvl w:val="0"/>
          <w:numId w:val="4"/>
        </w:numPr>
        <w:ind w:right="197" w:hanging="708"/>
      </w:pPr>
      <w:r>
        <w:rPr>
          <w:b/>
        </w:rPr>
        <w:t>ménage</w:t>
      </w:r>
      <w:r>
        <w:t xml:space="preserve"> : usager vivant seul ou réunion de plusieurs usagers ayant une vie commune. </w:t>
      </w:r>
    </w:p>
    <w:p w:rsidR="00AC3054" w:rsidRDefault="00000000">
      <w:pPr>
        <w:numPr>
          <w:ilvl w:val="0"/>
          <w:numId w:val="4"/>
        </w:numPr>
        <w:ind w:right="197" w:hanging="708"/>
      </w:pPr>
      <w:r>
        <w:rPr>
          <w:b/>
        </w:rPr>
        <w:t>obligation de reprise</w:t>
      </w:r>
      <w:r>
        <w:t xml:space="preserve"> : obligation visée par l'article 8 bis du décret ou par l'accord de coopération du 30 mai 1996 concernant la prévention et la gestion des déchets d'emballages. </w:t>
      </w:r>
    </w:p>
    <w:p w:rsidR="00AC3054" w:rsidRDefault="00000000">
      <w:pPr>
        <w:numPr>
          <w:ilvl w:val="0"/>
          <w:numId w:val="4"/>
        </w:numPr>
        <w:ind w:right="197" w:hanging="708"/>
      </w:pPr>
      <w:r>
        <w:rPr>
          <w:b/>
        </w:rPr>
        <w:t>service minimum</w:t>
      </w:r>
      <w:r>
        <w:t xml:space="preserve"> : service minimum de gestion des déchets résultant de l'activité usuelle des ménages. </w:t>
      </w:r>
    </w:p>
    <w:p w:rsidR="00AC3054" w:rsidRDefault="00000000">
      <w:pPr>
        <w:numPr>
          <w:ilvl w:val="0"/>
          <w:numId w:val="4"/>
        </w:numPr>
        <w:ind w:right="197" w:hanging="708"/>
      </w:pPr>
      <w:r>
        <w:rPr>
          <w:b/>
        </w:rPr>
        <w:t>service complémentaire</w:t>
      </w:r>
      <w:r>
        <w:t xml:space="preserve"> : service complémentaire de gestion des déchets résultant de l'activité usuelle des ménages au service minimum fourni à la demande des usagers. </w:t>
      </w:r>
    </w:p>
    <w:p w:rsidR="00AC3054" w:rsidRDefault="00000000">
      <w:pPr>
        <w:numPr>
          <w:ilvl w:val="0"/>
          <w:numId w:val="4"/>
        </w:numPr>
        <w:ind w:right="197" w:hanging="708"/>
      </w:pPr>
      <w:r>
        <w:rPr>
          <w:b/>
        </w:rPr>
        <w:t>arrêté subventions</w:t>
      </w:r>
      <w:r>
        <w:t xml:space="preserve"> : l'arrêté du Gouvernement wallon du 17 juillet 2008 relatif à l'octroi de subventions aux pouvoirs subordonnés en matière de prévention et de gestion des déchets. </w:t>
      </w:r>
    </w:p>
    <w:p w:rsidR="00AC3054" w:rsidRDefault="00000000">
      <w:pPr>
        <w:numPr>
          <w:ilvl w:val="0"/>
          <w:numId w:val="4"/>
        </w:numPr>
        <w:ind w:right="197" w:hanging="708"/>
      </w:pPr>
      <w:r>
        <w:rPr>
          <w:b/>
        </w:rPr>
        <w:t>arrêté coût-vérité</w:t>
      </w:r>
      <w:r>
        <w:t xml:space="preserve"> : l’arrêté du Gouvernement wallon du 05 mars 2008 relatif à la gestion des déchets issus de l'activité usuelle des ménages et à la couverture des coûts y afférents. </w:t>
      </w:r>
    </w:p>
    <w:p w:rsidR="00AC3054" w:rsidRDefault="00000000">
      <w:pPr>
        <w:numPr>
          <w:ilvl w:val="0"/>
          <w:numId w:val="4"/>
        </w:numPr>
        <w:spacing w:after="39"/>
        <w:ind w:right="197" w:hanging="708"/>
      </w:pPr>
      <w:r>
        <w:rPr>
          <w:b/>
        </w:rPr>
        <w:t>collecte des encombrants</w:t>
      </w:r>
      <w:r>
        <w:t xml:space="preserve"> : collecte d’objets qui par leur volume n’entrent pas dans le conteneur ou le sac de récolte. </w:t>
      </w:r>
    </w:p>
    <w:p w:rsidR="00AC3054" w:rsidRDefault="00000000">
      <w:pPr>
        <w:numPr>
          <w:ilvl w:val="0"/>
          <w:numId w:val="4"/>
        </w:numPr>
        <w:ind w:right="197" w:hanging="708"/>
      </w:pPr>
      <w:r>
        <w:rPr>
          <w:b/>
        </w:rPr>
        <w:t>espaces d’apports volontaires</w:t>
      </w:r>
      <w:r>
        <w:t xml:space="preserve"> : points fixes de collecte, à l’exception des parcs à conteneurs. </w:t>
      </w:r>
    </w:p>
    <w:p w:rsidR="00AC3054" w:rsidRDefault="00000000">
      <w:pPr>
        <w:spacing w:after="13"/>
        <w:ind w:left="-5" w:right="0"/>
        <w:jc w:val="left"/>
      </w:pPr>
      <w:r>
        <w:rPr>
          <w:b/>
          <w:u w:val="single" w:color="000000"/>
        </w:rPr>
        <w:t>Article 2 – Collecte par contrat privé</w:t>
      </w:r>
      <w:r>
        <w:rPr>
          <w:b/>
        </w:rPr>
        <w:t xml:space="preserve"> </w:t>
      </w:r>
    </w:p>
    <w:p w:rsidR="00AC3054" w:rsidRDefault="00000000">
      <w:pPr>
        <w:ind w:left="-5" w:right="197"/>
      </w:pPr>
      <w:r>
        <w:t>§1</w:t>
      </w:r>
      <w:r>
        <w:rPr>
          <w:vertAlign w:val="superscript"/>
        </w:rPr>
        <w:t>er</w:t>
      </w:r>
      <w:r>
        <w:t xml:space="preserve">. Le producteur de déchets peut faire appel à une société privée pour la collecte de ses déchets au lieu d’utiliser les services de collecte organisés par le responsable de la gestion des déchets.  §2. Les </w:t>
      </w:r>
      <w:r>
        <w:lastRenderedPageBreak/>
        <w:t xml:space="preserve">modalités de collecte prévues par la présente ordonnance doivent être respectées par le producteur de déchets et la société privée à laquelle il confie la mission de collecte.  </w:t>
      </w:r>
    </w:p>
    <w:p w:rsidR="00AC3054" w:rsidRDefault="00000000">
      <w:pPr>
        <w:ind w:left="-5" w:right="197"/>
      </w:pPr>
      <w:r>
        <w:t xml:space="preserve">§3. Le producteur de déchets qui fait appel à une société privée pour la collecte de ses déchets est tenu de conserver ses récipients de collecte en domaine privé, et ne peut les placer sur la voie publique que le temps nécessaire à la collecte. Cette dernière ne pourra avoir lieu que les jours ouvrables, entre 7 heures et 18 heures. </w:t>
      </w:r>
    </w:p>
    <w:p w:rsidR="00AC3054" w:rsidRDefault="00000000">
      <w:pPr>
        <w:spacing w:after="13"/>
        <w:ind w:left="-5" w:right="0"/>
        <w:jc w:val="left"/>
      </w:pPr>
      <w:r>
        <w:rPr>
          <w:b/>
          <w:u w:val="single" w:color="000000"/>
        </w:rPr>
        <w:t>Article 3 – Exclusions</w:t>
      </w:r>
      <w:r>
        <w:rPr>
          <w:b/>
        </w:rPr>
        <w:t xml:space="preserve"> </w:t>
      </w:r>
    </w:p>
    <w:p w:rsidR="00AC3054" w:rsidRDefault="00000000">
      <w:pPr>
        <w:ind w:left="-5" w:right="197"/>
      </w:pPr>
      <w:r>
        <w:t xml:space="preserve">Ne font pas l'objet d'une collecte périodique organisée par la Commune, les déchets suivants : </w:t>
      </w:r>
    </w:p>
    <w:p w:rsidR="00AC3054" w:rsidRDefault="00000000">
      <w:pPr>
        <w:spacing w:after="0" w:line="259" w:lineRule="auto"/>
        <w:ind w:left="0" w:right="0" w:firstLine="0"/>
        <w:jc w:val="left"/>
      </w:pPr>
      <w:r>
        <w:t xml:space="preserve"> </w:t>
      </w:r>
    </w:p>
    <w:p w:rsidR="00AC3054" w:rsidRDefault="00000000">
      <w:pPr>
        <w:numPr>
          <w:ilvl w:val="0"/>
          <w:numId w:val="5"/>
        </w:numPr>
        <w:ind w:right="197" w:hanging="284"/>
      </w:pPr>
      <w:r>
        <w:t xml:space="preserve">les déchets dangereux :  </w:t>
      </w:r>
      <w:r>
        <w:rPr>
          <w:rFonts w:ascii="Courier New" w:eastAsia="Courier New" w:hAnsi="Courier New" w:cs="Courier New"/>
        </w:rPr>
        <w:t>o</w:t>
      </w:r>
      <w:r>
        <w:rPr>
          <w:rFonts w:ascii="Arial" w:eastAsia="Arial" w:hAnsi="Arial" w:cs="Arial"/>
        </w:rPr>
        <w:t xml:space="preserve"> </w:t>
      </w:r>
      <w:r>
        <w:t xml:space="preserve">conformément à l'article 10, 2° de l'Arrêté subventions, les agriculteurs et exploitants d'entreprises agricoles sont obligés de remettre leurs emballages dangereux dans les points de collectes prévus à cet effet ou de faire appel à un collecteur agréé. Par emballages dangereux, on entend les emballages ayant contenu des déchets dangereux au sens du catalogue des déchets ; </w:t>
      </w:r>
    </w:p>
    <w:p w:rsidR="00AC3054" w:rsidRDefault="00000000">
      <w:pPr>
        <w:ind w:left="709" w:right="197" w:hanging="425"/>
      </w:pPr>
      <w:r>
        <w:rPr>
          <w:rFonts w:ascii="Courier New" w:eastAsia="Courier New" w:hAnsi="Courier New" w:cs="Courier New"/>
        </w:rPr>
        <w:t>o</w:t>
      </w:r>
      <w:r>
        <w:rPr>
          <w:rFonts w:ascii="Arial" w:eastAsia="Arial" w:hAnsi="Arial" w:cs="Arial"/>
        </w:rPr>
        <w:t xml:space="preserve"> </w:t>
      </w:r>
      <w:r>
        <w:t xml:space="preserve">conformément à l'article 10, 3° de l'Arrêté subventions, les médecins, dentistes, vétérinaires et prestataires de soins à domicile sont obligés d’utiliser un centre de regroupement ou de faire appel à un collecteur agréé pour se défaire de leurs déchets hospitaliers et de soins de santé de classe B2 au sens de l’arrêté du Gouvernement wallon du 30 juin 1994 relatif aux déchets hospitaliers et de soins de santé ;  </w:t>
      </w:r>
    </w:p>
    <w:p w:rsidR="00AC3054" w:rsidRDefault="00000000">
      <w:pPr>
        <w:numPr>
          <w:ilvl w:val="0"/>
          <w:numId w:val="5"/>
        </w:numPr>
        <w:ind w:right="197" w:hanging="284"/>
      </w:pPr>
      <w:r>
        <w:t xml:space="preserve">les déchets provenant des grandes surfaces ; </w:t>
      </w:r>
    </w:p>
    <w:p w:rsidR="00AC3054" w:rsidRDefault="00000000">
      <w:pPr>
        <w:numPr>
          <w:ilvl w:val="0"/>
          <w:numId w:val="5"/>
        </w:numPr>
        <w:ind w:right="197" w:hanging="284"/>
      </w:pPr>
      <w:r>
        <w:t xml:space="preserve">les déchets qui, bien que provenant de petits commerces, d'administrations, de bureaux, etc. (catalogue des déchets, n° 20 97), ne sont pas repris dans une des nomenclatures n° 20 97 93 à 20 97 98 du catalogue des déchets ;  </w:t>
      </w:r>
    </w:p>
    <w:p w:rsidR="00AC3054" w:rsidRDefault="00000000">
      <w:pPr>
        <w:numPr>
          <w:ilvl w:val="0"/>
          <w:numId w:val="5"/>
        </w:numPr>
        <w:ind w:right="197" w:hanging="284"/>
      </w:pPr>
      <w:r>
        <w:t xml:space="preserve">les déchets industriels (dont les déchets commerciaux) non assimilés à des déchets ménagers par le catalogue des déchets ; </w:t>
      </w:r>
    </w:p>
    <w:p w:rsidR="00AC3054" w:rsidRDefault="00000000">
      <w:pPr>
        <w:numPr>
          <w:ilvl w:val="0"/>
          <w:numId w:val="5"/>
        </w:numPr>
        <w:ind w:right="197" w:hanging="284"/>
      </w:pPr>
      <w:r>
        <w:t xml:space="preserve">les déchets assimilés aux déchets ménagers provenant des commerces ambulants (marchés, friteries itinérantes, …) ; </w:t>
      </w:r>
    </w:p>
    <w:p w:rsidR="00AC3054" w:rsidRDefault="00000000">
      <w:pPr>
        <w:numPr>
          <w:ilvl w:val="0"/>
          <w:numId w:val="5"/>
        </w:numPr>
        <w:ind w:right="197" w:hanging="284"/>
      </w:pPr>
      <w:r>
        <w:t xml:space="preserve">les emballages dangereux, à savoir les emballages ayant contenu des déchets dangereux au sens du catalogue des déchets, détenus par les agriculteurs et les exploitants d'entreprises agricoles ; </w:t>
      </w:r>
    </w:p>
    <w:p w:rsidR="00AC3054" w:rsidRDefault="00000000">
      <w:pPr>
        <w:numPr>
          <w:ilvl w:val="0"/>
          <w:numId w:val="5"/>
        </w:numPr>
        <w:ind w:right="197" w:hanging="284"/>
      </w:pPr>
      <w:r>
        <w:t xml:space="preserve">les déchets hospitaliers et de soins de santé de classe B2 au sens de l'arrêté du 30 juin 1994 relatif aux déchets d’activités hospitalières et de soins de santé détenus par les médecins, dentistes, vétérinaires et prestataires de soins à domicile. </w:t>
      </w:r>
    </w:p>
    <w:p w:rsidR="00AC3054" w:rsidRDefault="00000000">
      <w:pPr>
        <w:ind w:left="-5" w:right="197"/>
      </w:pPr>
      <w:r>
        <w:t xml:space="preserve">Ces déchets doivent être éliminés par le recours à des collecteurs agréés ou apportés aux points de collecte prévus à cet effet. </w:t>
      </w:r>
    </w:p>
    <w:p w:rsidR="00AC3054" w:rsidRDefault="00000000">
      <w:pPr>
        <w:spacing w:after="13"/>
        <w:ind w:left="-5" w:right="0"/>
        <w:jc w:val="left"/>
      </w:pPr>
      <w:r>
        <w:rPr>
          <w:b/>
          <w:u w:val="single" w:color="000000"/>
        </w:rPr>
        <w:t>Article 4 –</w:t>
      </w:r>
      <w:r>
        <w:rPr>
          <w:u w:val="single" w:color="000000"/>
        </w:rPr>
        <w:t xml:space="preserve"> </w:t>
      </w:r>
      <w:r>
        <w:rPr>
          <w:b/>
          <w:u w:val="single" w:color="000000"/>
        </w:rPr>
        <w:t>Pouvoirs du Bourgmestre de contrôler la bonne évacuation des déchets non</w:t>
      </w:r>
      <w:r>
        <w:rPr>
          <w:b/>
        </w:rPr>
        <w:t xml:space="preserve"> </w:t>
      </w:r>
      <w:r>
        <w:rPr>
          <w:b/>
          <w:u w:val="single" w:color="000000"/>
        </w:rPr>
        <w:t>collectés par la Commune</w:t>
      </w:r>
      <w:r>
        <w:t xml:space="preserve"> </w:t>
      </w:r>
    </w:p>
    <w:p w:rsidR="00AC3054" w:rsidRDefault="00000000">
      <w:pPr>
        <w:ind w:left="-5" w:right="197"/>
      </w:pPr>
      <w:r>
        <w:t xml:space="preserve">En vertu de l'article 133 de la Nouvelle Loi communale, afin de vérifier le respect du décret, le Bourgmestre peut prendre toutes mesures utiles, notamment se faire produire le contrat passé entre le producteur des déchets non collectés par la commune et un collecteur agréé ou enregistré.  </w:t>
      </w:r>
      <w:r>
        <w:rPr>
          <w:b/>
          <w:u w:val="single" w:color="000000"/>
        </w:rPr>
        <w:t>TITRE II - Collecte périodique des déchets ménagers et des déchets ménagers assimilés</w:t>
      </w:r>
      <w:r>
        <w:rPr>
          <w:b/>
        </w:rPr>
        <w:t xml:space="preserve"> </w:t>
      </w:r>
      <w:r>
        <w:rPr>
          <w:b/>
          <w:u w:val="single" w:color="000000"/>
        </w:rPr>
        <w:t xml:space="preserve">Article 5 </w:t>
      </w:r>
      <w:r>
        <w:rPr>
          <w:u w:val="single" w:color="000000"/>
        </w:rPr>
        <w:t xml:space="preserve">– </w:t>
      </w:r>
      <w:r>
        <w:rPr>
          <w:b/>
          <w:u w:val="single" w:color="000000"/>
        </w:rPr>
        <w:t>Objet de la collecte périodique des déchets ménagers et des déchets ménagers</w:t>
      </w:r>
      <w:r>
        <w:rPr>
          <w:b/>
        </w:rPr>
        <w:t xml:space="preserve"> </w:t>
      </w:r>
      <w:r>
        <w:rPr>
          <w:b/>
          <w:u w:val="single" w:color="000000"/>
        </w:rPr>
        <w:t>assimilés</w:t>
      </w:r>
      <w:r>
        <w:rPr>
          <w:b/>
        </w:rPr>
        <w:t xml:space="preserve"> </w:t>
      </w:r>
    </w:p>
    <w:p w:rsidR="00AC3054" w:rsidRDefault="00000000">
      <w:pPr>
        <w:ind w:left="-5" w:right="197"/>
      </w:pPr>
      <w:r>
        <w:t xml:space="preserve">La commune organise la collecte périodique des déchets ménagers et des déchets ménagers assimilés de tout usager, tant résiduels qu’organiques. </w:t>
      </w:r>
    </w:p>
    <w:p w:rsidR="00AC3054" w:rsidRDefault="00000000">
      <w:pPr>
        <w:ind w:left="-5" w:right="197"/>
      </w:pPr>
      <w:r>
        <w:t xml:space="preserve">Le Service minimum, tel que prévu par l’Arrêté du Gouvernement wallon du 5 mars 2008, comprend : </w:t>
      </w:r>
    </w:p>
    <w:p w:rsidR="00AC3054" w:rsidRDefault="00000000">
      <w:pPr>
        <w:numPr>
          <w:ilvl w:val="0"/>
          <w:numId w:val="6"/>
        </w:numPr>
        <w:ind w:right="197" w:hanging="284"/>
      </w:pPr>
      <w:r>
        <w:t xml:space="preserve">la location du conteneur de déchets ménagers résiduels et assimilés ainsi que celle du conteneur de déchets organiques (hors serrure éventuelle), </w:t>
      </w:r>
    </w:p>
    <w:p w:rsidR="00AC3054" w:rsidRDefault="00000000">
      <w:pPr>
        <w:numPr>
          <w:ilvl w:val="0"/>
          <w:numId w:val="6"/>
        </w:numPr>
        <w:ind w:right="197" w:hanging="284"/>
      </w:pPr>
      <w:r>
        <w:t xml:space="preserve">la gratuité des trente premières levées annuelles pour les deux conteneurs confondus, à savoir le conteneur d’ordures ménagères brutes et assimilées et le conteneur de déchets organiques et assimilés (hors serrure éventuelle), </w:t>
      </w:r>
    </w:p>
    <w:p w:rsidR="00AC3054" w:rsidRDefault="00000000">
      <w:pPr>
        <w:numPr>
          <w:ilvl w:val="0"/>
          <w:numId w:val="6"/>
        </w:numPr>
        <w:ind w:right="197" w:hanging="284"/>
      </w:pPr>
      <w:r>
        <w:t xml:space="preserve">la gratuité des cinquante premiers kilos annuels et par habitant du ménage utilisant le conteneur d’ordures ménagères brutes, </w:t>
      </w:r>
    </w:p>
    <w:p w:rsidR="00AC3054" w:rsidRDefault="00000000">
      <w:pPr>
        <w:numPr>
          <w:ilvl w:val="0"/>
          <w:numId w:val="6"/>
        </w:numPr>
        <w:ind w:right="197" w:hanging="284"/>
      </w:pPr>
      <w:r>
        <w:lastRenderedPageBreak/>
        <w:t xml:space="preserve">la gratuité des trente premiers kilos annuels et par habitant du ménage utilisant le conteneur de déchets organiques, </w:t>
      </w:r>
    </w:p>
    <w:p w:rsidR="00AC3054" w:rsidRDefault="00000000">
      <w:pPr>
        <w:numPr>
          <w:ilvl w:val="0"/>
          <w:numId w:val="6"/>
        </w:numPr>
        <w:ind w:right="197" w:hanging="284"/>
      </w:pPr>
      <w:r>
        <w:t xml:space="preserve">la gratuité des cinq cent premiers kilos annuels pour les contribuables exerçant une activité de garde d'enfants et utilisant le conteneur des déchets ménagers assimilés, </w:t>
      </w:r>
    </w:p>
    <w:p w:rsidR="00AC3054" w:rsidRDefault="00000000">
      <w:pPr>
        <w:numPr>
          <w:ilvl w:val="0"/>
          <w:numId w:val="6"/>
        </w:numPr>
        <w:ind w:right="197" w:hanging="284"/>
      </w:pPr>
      <w:r>
        <w:t xml:space="preserve">la gratuité des deux cent cinquante premiers kilos annuels pour les contribuables non visés au tiret précédent et utilisant le conteneur des déchets ménagers assimilés, </w:t>
      </w:r>
    </w:p>
    <w:p w:rsidR="00AC3054" w:rsidRDefault="00000000">
      <w:pPr>
        <w:numPr>
          <w:ilvl w:val="0"/>
          <w:numId w:val="6"/>
        </w:numPr>
        <w:ind w:right="197" w:hanging="284"/>
      </w:pPr>
      <w:r>
        <w:t xml:space="preserve">la gratuité des trois cent premiers kilos annuels pour les contribuables exerçant une activité de garde d'enfants et utilisant le conteneur des déchets organiques assimilés, </w:t>
      </w:r>
    </w:p>
    <w:p w:rsidR="00AC3054" w:rsidRDefault="00000000">
      <w:pPr>
        <w:numPr>
          <w:ilvl w:val="0"/>
          <w:numId w:val="6"/>
        </w:numPr>
        <w:ind w:right="197" w:hanging="284"/>
      </w:pPr>
      <w:r>
        <w:t xml:space="preserve">la gratuité des cent cinquante premiers kilos annuels pour les contribuables non visés au tiret précédent et utilisant le conteneur des déchets organiques assimilés, </w:t>
      </w:r>
    </w:p>
    <w:p w:rsidR="00AC3054" w:rsidRDefault="00000000">
      <w:pPr>
        <w:numPr>
          <w:ilvl w:val="0"/>
          <w:numId w:val="6"/>
        </w:numPr>
        <w:ind w:right="197" w:hanging="284"/>
      </w:pPr>
      <w:r>
        <w:t xml:space="preserve">la gratuité annuelle des vingt premiers sacs à ordures ménagères de 30 L par ménage d’une personne occupant des immeubles inaccessibles par le camion de collecte ou sur décision du Collège communal, </w:t>
      </w:r>
    </w:p>
    <w:p w:rsidR="00AC3054" w:rsidRDefault="00000000">
      <w:pPr>
        <w:numPr>
          <w:ilvl w:val="0"/>
          <w:numId w:val="6"/>
        </w:numPr>
        <w:ind w:right="197" w:hanging="284"/>
      </w:pPr>
      <w:r>
        <w:t xml:space="preserve">la gratuité annuelle des vingt premiers sacs à ordures ménagères de 60 L par ménage de deux personnes occupant des immeubles inaccessibles par le camion de collecte ou sur décision du Collège communal, </w:t>
      </w:r>
    </w:p>
    <w:p w:rsidR="00AC3054" w:rsidRDefault="00000000">
      <w:pPr>
        <w:numPr>
          <w:ilvl w:val="0"/>
          <w:numId w:val="6"/>
        </w:numPr>
        <w:ind w:right="197" w:hanging="284"/>
      </w:pPr>
      <w:r>
        <w:t xml:space="preserve">la gratuité annuelle des quarante premiers sacs à ordures ménagères de 60 L par ménage de plus de deux personnes occupant des immeubles inaccessibles par le camion de collecte ou sur décision du Collège communal, </w:t>
      </w:r>
    </w:p>
    <w:p w:rsidR="00AC3054" w:rsidRDefault="00000000">
      <w:pPr>
        <w:numPr>
          <w:ilvl w:val="0"/>
          <w:numId w:val="6"/>
        </w:numPr>
        <w:ind w:right="197" w:hanging="284"/>
      </w:pPr>
      <w:r>
        <w:t xml:space="preserve">la gratuité annuelle des vingt premiers sacs  à déchets organiques de 30 L par ménage d’une personne occupant des immeubles inaccessibles par le camion de collecte ou sur décision du Collège communal, </w:t>
      </w:r>
    </w:p>
    <w:p w:rsidR="00AC3054" w:rsidRDefault="00000000">
      <w:pPr>
        <w:numPr>
          <w:ilvl w:val="0"/>
          <w:numId w:val="6"/>
        </w:numPr>
        <w:ind w:right="197" w:hanging="284"/>
      </w:pPr>
      <w:r>
        <w:t xml:space="preserve">la gratuité annuelle des trente premiers sacs à déchets organiques de 30 L par ménage de deux personnes occupant des immeubles inaccessibles par le camion de collecte ou sur décision du Collège communal, </w:t>
      </w:r>
    </w:p>
    <w:p w:rsidR="00AC3054" w:rsidRDefault="00000000">
      <w:pPr>
        <w:numPr>
          <w:ilvl w:val="0"/>
          <w:numId w:val="6"/>
        </w:numPr>
        <w:ind w:right="197" w:hanging="284"/>
      </w:pPr>
      <w:r>
        <w:t xml:space="preserve">la gratuité annuelle des quarante premiers sacs à déchets organiques de 30 L par ménage de trois personnes et plus occupant des immeubles inaccessibles par le camion de collecte ou sur décision du Collège communal, </w:t>
      </w:r>
    </w:p>
    <w:p w:rsidR="00AC3054" w:rsidRDefault="00000000">
      <w:pPr>
        <w:numPr>
          <w:ilvl w:val="0"/>
          <w:numId w:val="6"/>
        </w:numPr>
        <w:ind w:right="197" w:hanging="284"/>
      </w:pPr>
      <w:r>
        <w:t xml:space="preserve">la collecte des PMC (hormis la fourniture des sacs), </w:t>
      </w:r>
    </w:p>
    <w:p w:rsidR="00AC3054" w:rsidRDefault="00000000">
      <w:pPr>
        <w:numPr>
          <w:ilvl w:val="0"/>
          <w:numId w:val="6"/>
        </w:numPr>
        <w:ind w:right="197" w:hanging="284"/>
      </w:pPr>
      <w:r>
        <w:t>la collecte des papiers et cartons, -</w:t>
      </w:r>
      <w:r>
        <w:rPr>
          <w:rFonts w:ascii="Arial" w:eastAsia="Arial" w:hAnsi="Arial" w:cs="Arial"/>
        </w:rPr>
        <w:t xml:space="preserve"> </w:t>
      </w:r>
      <w:r>
        <w:t xml:space="preserve">la collecte des sapins de Noël, </w:t>
      </w:r>
    </w:p>
    <w:p w:rsidR="00AC3054" w:rsidRDefault="00000000">
      <w:pPr>
        <w:numPr>
          <w:ilvl w:val="0"/>
          <w:numId w:val="6"/>
        </w:numPr>
        <w:ind w:right="197" w:hanging="284"/>
      </w:pPr>
      <w:r>
        <w:t xml:space="preserve">la gratuité de la première collecte des encombrants par ménage, limitée à un volume de  4 mètres-cube. </w:t>
      </w:r>
    </w:p>
    <w:p w:rsidR="00AC3054" w:rsidRDefault="00000000">
      <w:pPr>
        <w:spacing w:after="13"/>
        <w:ind w:left="-5" w:right="0"/>
        <w:jc w:val="left"/>
      </w:pPr>
      <w:r>
        <w:rPr>
          <w:b/>
          <w:u w:val="single" w:color="000000"/>
        </w:rPr>
        <w:t xml:space="preserve">Article 6 </w:t>
      </w:r>
      <w:r>
        <w:rPr>
          <w:u w:val="single" w:color="000000"/>
        </w:rPr>
        <w:t xml:space="preserve">– </w:t>
      </w:r>
      <w:r>
        <w:rPr>
          <w:b/>
          <w:u w:val="single" w:color="000000"/>
        </w:rPr>
        <w:t>Conditionnement</w:t>
      </w:r>
      <w:r>
        <w:t xml:space="preserve"> </w:t>
      </w:r>
    </w:p>
    <w:p w:rsidR="00AC3054" w:rsidRDefault="00000000">
      <w:pPr>
        <w:ind w:left="-5" w:right="197"/>
      </w:pPr>
      <w:r>
        <w:t xml:space="preserve">La collecte des ordures résiduelles et celle des ordures organiques sont organisées en conteneurs spécifiques, l’un destiné aux ordures résiduelles, l’autre aux déchets organiques.  La participation à la collecte des déchets organiques est facultative. </w:t>
      </w:r>
    </w:p>
    <w:p w:rsidR="00AC3054" w:rsidRDefault="00000000">
      <w:pPr>
        <w:spacing w:after="10"/>
        <w:ind w:right="0"/>
        <w:jc w:val="left"/>
      </w:pPr>
      <w:r>
        <w:rPr>
          <w:u w:val="single" w:color="000000"/>
        </w:rPr>
        <w:t>I. Du récipient</w:t>
      </w:r>
      <w:r>
        <w:t xml:space="preserve"> </w:t>
      </w:r>
    </w:p>
    <w:p w:rsidR="00AC3054" w:rsidRDefault="00000000">
      <w:pPr>
        <w:ind w:left="-5" w:right="197"/>
      </w:pPr>
      <w:r>
        <w:t xml:space="preserve">Section 1 : Ordures ménagères résiduelles </w:t>
      </w:r>
    </w:p>
    <w:p w:rsidR="00AC3054" w:rsidRDefault="00000000">
      <w:pPr>
        <w:ind w:left="-5" w:right="197"/>
      </w:pPr>
      <w:r>
        <w:t>1.</w:t>
      </w:r>
      <w:r>
        <w:rPr>
          <w:rFonts w:ascii="Arial" w:eastAsia="Arial" w:hAnsi="Arial" w:cs="Arial"/>
        </w:rPr>
        <w:t xml:space="preserve"> </w:t>
      </w:r>
      <w:r>
        <w:t xml:space="preserve">On entend par récipient de couleurs grise / noir, le conteneur à puces spécifique avec  identification du producteur et relevé de pesage des déchets. </w:t>
      </w:r>
    </w:p>
    <w:p w:rsidR="00AC3054" w:rsidRDefault="00000000">
      <w:pPr>
        <w:ind w:left="-5" w:right="197"/>
      </w:pPr>
      <w:r>
        <w:t xml:space="preserve">Sauf dérogation accordée par le Conseil pour raison d’inaccessibilité du camion de collecte des conteneurs, il est attribué, par l’intercommunale au nom de la commune, un conteneur par usager. Celui-ci a l’obligation de se pourvoir d’un conteneur gris/noir d’une capacité de 40 L, 140 L ou 240 L mis à sa disposition par l’intercommunale. </w:t>
      </w:r>
    </w:p>
    <w:p w:rsidR="00AC3054" w:rsidRDefault="00000000">
      <w:pPr>
        <w:spacing w:after="4" w:line="269" w:lineRule="auto"/>
        <w:ind w:left="-5" w:right="187"/>
        <w:jc w:val="left"/>
      </w:pPr>
      <w:r>
        <w:t xml:space="preserve">Les conteneurs d’une capacité de 660 L ou 1 100 L sont strictement réservés à l’Administration communale, aux ASBL paracommunales et aux écoles (tous réseaux confondus) qui en feront la demande. </w:t>
      </w:r>
    </w:p>
    <w:p w:rsidR="00AC3054" w:rsidRDefault="00000000">
      <w:pPr>
        <w:ind w:left="-5" w:right="197"/>
      </w:pPr>
      <w:r>
        <w:t xml:space="preserve">Le Conseil arrête la liste des voiries ou tronçons de voirie inaccessibles. </w:t>
      </w:r>
    </w:p>
    <w:p w:rsidR="00AC3054" w:rsidRDefault="00000000">
      <w:pPr>
        <w:ind w:left="-5" w:right="197"/>
      </w:pPr>
      <w:r>
        <w:t xml:space="preserve">En cas d’inaccessibilité à ces conteneurs aux camions de collecte des conteneurs, pour raison impérieuse (travaux, catastrophe), le Collège communal pourra y déroger, sous contrôle du Conseil à posteriori, en permettant la collecte des ordures ménagères résiduelles au moyen de sacs d’une contenance de 60 L ou 30 L portant la mention fixée par Intradel ou par la commune et distribué par rouleau de 10 sacs </w:t>
      </w:r>
    </w:p>
    <w:p w:rsidR="00AC3054" w:rsidRDefault="00000000">
      <w:pPr>
        <w:ind w:left="-5" w:right="197"/>
      </w:pPr>
      <w:r>
        <w:t>Cette collecte s’effectuera de manière hebdomadaire, à domicile et à un jour identique pour tous les villages de l’entité</w:t>
      </w:r>
      <w:r>
        <w:rPr>
          <w:i/>
        </w:rPr>
        <w:t xml:space="preserve">. </w:t>
      </w:r>
    </w:p>
    <w:p w:rsidR="00AC3054" w:rsidRDefault="00000000">
      <w:pPr>
        <w:ind w:left="-5" w:right="197"/>
      </w:pPr>
      <w:r>
        <w:t xml:space="preserve">Le jour est annoncé aux bénéficiaires via le bulletin communal ainsi que le calendrier annuel des collectes fournis à l’ensemble des ménages de la commune de Blegny. Sont gratuits et font partie du service minimum : </w:t>
      </w:r>
    </w:p>
    <w:p w:rsidR="00AC3054" w:rsidRDefault="00000000">
      <w:pPr>
        <w:numPr>
          <w:ilvl w:val="0"/>
          <w:numId w:val="7"/>
        </w:numPr>
        <w:ind w:right="197" w:hanging="199"/>
      </w:pPr>
      <w:r>
        <w:t xml:space="preserve">les vingt premiers sacs à ordures ménagères de 30 L pour les ménages d’une personne ; </w:t>
      </w:r>
    </w:p>
    <w:p w:rsidR="00AC3054" w:rsidRDefault="00000000">
      <w:pPr>
        <w:numPr>
          <w:ilvl w:val="0"/>
          <w:numId w:val="7"/>
        </w:numPr>
        <w:ind w:right="197" w:hanging="199"/>
      </w:pPr>
      <w:r>
        <w:t xml:space="preserve">les vingt premiers sacs à ordures ménagères de 60 L pour les ménages de 2 personnes ; </w:t>
      </w:r>
    </w:p>
    <w:p w:rsidR="00AC3054" w:rsidRDefault="00000000">
      <w:pPr>
        <w:numPr>
          <w:ilvl w:val="0"/>
          <w:numId w:val="7"/>
        </w:numPr>
        <w:ind w:right="197" w:hanging="199"/>
      </w:pPr>
      <w:r>
        <w:t xml:space="preserve">les quarante premiers sacs à ordures ménagères de 60 L pour les ménages de 3 personnes et plus. </w:t>
      </w:r>
    </w:p>
    <w:p w:rsidR="00AC3054" w:rsidRDefault="00000000">
      <w:pPr>
        <w:spacing w:after="0" w:line="259" w:lineRule="auto"/>
        <w:ind w:left="0" w:right="0" w:firstLine="0"/>
        <w:jc w:val="left"/>
      </w:pPr>
      <w:r>
        <w:t xml:space="preserve"> </w:t>
      </w:r>
    </w:p>
    <w:p w:rsidR="00AC3054" w:rsidRDefault="00000000">
      <w:pPr>
        <w:ind w:left="-5" w:right="197"/>
      </w:pPr>
      <w:r>
        <w:t xml:space="preserve">Section 2 : Déchets organiques </w:t>
      </w:r>
    </w:p>
    <w:p w:rsidR="00AC3054" w:rsidRDefault="00000000">
      <w:pPr>
        <w:ind w:left="-5" w:right="197"/>
      </w:pPr>
      <w:r>
        <w:t>1.</w:t>
      </w:r>
      <w:r>
        <w:rPr>
          <w:rFonts w:ascii="Arial" w:eastAsia="Arial" w:hAnsi="Arial" w:cs="Arial"/>
        </w:rPr>
        <w:t xml:space="preserve"> </w:t>
      </w:r>
      <w:r>
        <w:rPr>
          <w:rFonts w:ascii="Arial" w:eastAsia="Arial" w:hAnsi="Arial" w:cs="Arial"/>
        </w:rPr>
        <w:tab/>
      </w:r>
      <w:r>
        <w:t xml:space="preserve">On entend par récipient de couleur verte, le conteneur à puces spécifique avec identification  </w:t>
      </w:r>
      <w:r>
        <w:tab/>
        <w:t xml:space="preserve">du producteur et relevé de pesage des déchets organiques. </w:t>
      </w:r>
    </w:p>
    <w:p w:rsidR="00AC3054" w:rsidRDefault="00000000">
      <w:pPr>
        <w:ind w:left="-5" w:right="197"/>
      </w:pPr>
      <w:r>
        <w:t xml:space="preserve">Sauf dérogation accordée par le Conseil pour raison d’inaccessibilité du camion de collecte des conteneurs, il est attribué, par l’intercommunale au nom de la commune, un conteneur par usager. Celui-ci a l’obligation de se pourvoir : </w:t>
      </w:r>
    </w:p>
    <w:p w:rsidR="00AC3054" w:rsidRDefault="00000000">
      <w:pPr>
        <w:ind w:left="577" w:right="1618"/>
      </w:pPr>
      <w:r>
        <w:rPr>
          <w:rFonts w:ascii="Segoe UI Symbol" w:eastAsia="Segoe UI Symbol" w:hAnsi="Segoe UI Symbol" w:cs="Segoe UI Symbol"/>
        </w:rPr>
        <w:t></w:t>
      </w:r>
      <w:r>
        <w:rPr>
          <w:rFonts w:ascii="Arial" w:eastAsia="Arial" w:hAnsi="Arial" w:cs="Arial"/>
        </w:rPr>
        <w:t xml:space="preserve"> </w:t>
      </w:r>
      <w:r>
        <w:t xml:space="preserve">d'un conteneur vert de 40 litres pour les ménages de une à deux personnes, </w:t>
      </w:r>
      <w:r>
        <w:rPr>
          <w:rFonts w:ascii="Segoe UI Symbol" w:eastAsia="Segoe UI Symbol" w:hAnsi="Segoe UI Symbol" w:cs="Segoe UI Symbol"/>
        </w:rPr>
        <w:t></w:t>
      </w:r>
      <w:r>
        <w:rPr>
          <w:rFonts w:ascii="Arial" w:eastAsia="Arial" w:hAnsi="Arial" w:cs="Arial"/>
        </w:rPr>
        <w:t xml:space="preserve"> </w:t>
      </w:r>
      <w:r>
        <w:t xml:space="preserve">d'un conteneur vert de 140 litres pour les ménages de 3 personnes et plus. </w:t>
      </w:r>
    </w:p>
    <w:p w:rsidR="00AC3054" w:rsidRDefault="00000000">
      <w:pPr>
        <w:ind w:left="-5" w:right="197"/>
      </w:pPr>
      <w:r>
        <w:t xml:space="preserve">Toute personne pourra solliciter de l’intercommunale l’octroi d’un conteneur vert d’une capacité différente de celle proposée par défaut avec capacité maximale de 240 Litres. Le Conseil arrête la liste des voiries ou tronçons de voirie inaccessibles. </w:t>
      </w:r>
    </w:p>
    <w:p w:rsidR="00AC3054" w:rsidRDefault="00000000">
      <w:pPr>
        <w:ind w:left="-5" w:right="197"/>
      </w:pPr>
      <w:r>
        <w:t xml:space="preserve">En cas d’inaccessibilité à ces conteneurs aux camions de collecte des conteneurs, pour raison impérieuse (travaux, catastrophe), le Collège communal pourra y déroger, sous contrôle du Conseil à posteriori, en permettant la collecte des déchets organiques au moyen de sacs d’une contenance de de 30 L (seule contenance disponible pour les déchets organiques) portant la mention fixée par Intradel ou par la commune et distribué par rouleau de 10 sacs. </w:t>
      </w:r>
    </w:p>
    <w:p w:rsidR="00AC3054" w:rsidRDefault="00000000">
      <w:pPr>
        <w:ind w:left="-5" w:right="197"/>
      </w:pPr>
      <w:r>
        <w:t>Cette collecte s’effectuera de manière hebdomadaire, à domicile et à un jour identique pour tous les villages de l’entité</w:t>
      </w:r>
      <w:r>
        <w:rPr>
          <w:i/>
        </w:rPr>
        <w:t xml:space="preserve">. </w:t>
      </w:r>
    </w:p>
    <w:p w:rsidR="00AC3054" w:rsidRDefault="00000000">
      <w:pPr>
        <w:ind w:left="-5" w:right="197"/>
      </w:pPr>
      <w:r>
        <w:t xml:space="preserve">Le jour est annoncé aux bénéficiaires via le bulletin communal ainsi que le calendrier annuel des collectes fournis à l’ensemble des ménages de la commune de Blegny. Sont gratuits et font partie du service minimum : </w:t>
      </w:r>
    </w:p>
    <w:p w:rsidR="00AC3054" w:rsidRDefault="00000000">
      <w:pPr>
        <w:numPr>
          <w:ilvl w:val="0"/>
          <w:numId w:val="8"/>
        </w:numPr>
        <w:ind w:right="197" w:hanging="199"/>
      </w:pPr>
      <w:r>
        <w:t xml:space="preserve">les vingt premiers sacs à déchets organiques de 30 L pour les ménages d’une personne ; </w:t>
      </w:r>
    </w:p>
    <w:p w:rsidR="00AC3054" w:rsidRDefault="00000000">
      <w:pPr>
        <w:numPr>
          <w:ilvl w:val="0"/>
          <w:numId w:val="8"/>
        </w:numPr>
        <w:ind w:right="197" w:hanging="199"/>
      </w:pPr>
      <w:r>
        <w:t xml:space="preserve">les trente premiers sacs à déchets organiques de 30 L pour les ménages de 2 personnes ; </w:t>
      </w:r>
    </w:p>
    <w:p w:rsidR="00AC3054" w:rsidRDefault="00000000">
      <w:pPr>
        <w:numPr>
          <w:ilvl w:val="0"/>
          <w:numId w:val="8"/>
        </w:numPr>
        <w:ind w:right="197" w:hanging="199"/>
      </w:pPr>
      <w:r>
        <w:t xml:space="preserve">les quarante premiers sacs à déchets organiques de 30 L pour les ménages de 3 personnes et plus. </w:t>
      </w:r>
    </w:p>
    <w:p w:rsidR="00AC3054" w:rsidRDefault="00000000">
      <w:pPr>
        <w:spacing w:after="10"/>
        <w:ind w:right="0"/>
        <w:jc w:val="left"/>
      </w:pPr>
      <w:r>
        <w:rPr>
          <w:u w:val="single" w:color="000000"/>
        </w:rPr>
        <w:t>II. De la gestion des conteneurs</w:t>
      </w:r>
      <w:r>
        <w:t xml:space="preserve"> </w:t>
      </w:r>
    </w:p>
    <w:p w:rsidR="00AC3054" w:rsidRDefault="00000000">
      <w:pPr>
        <w:ind w:left="-5" w:right="197"/>
      </w:pPr>
      <w:r>
        <w:t xml:space="preserve">L’intercommunale « Intradel » assure la gestion du parc des conteneurs. </w:t>
      </w:r>
    </w:p>
    <w:p w:rsidR="00AC3054" w:rsidRDefault="00000000">
      <w:pPr>
        <w:ind w:left="-5" w:right="197"/>
      </w:pPr>
      <w:r>
        <w:t xml:space="preserve">Les conteneurs sont attachés à une adresse, non à une personne ou à un ménage. </w:t>
      </w:r>
    </w:p>
    <w:p w:rsidR="00AC3054" w:rsidRDefault="00000000">
      <w:pPr>
        <w:ind w:left="-5" w:right="197"/>
      </w:pPr>
      <w:r>
        <w:t xml:space="preserve">L’usager reste responsable des conteneurs et redevable des taxes y afférentes tant que les démarches administratives mettant fin au service de collecte n’ont pas été effectuées par ses soins auprès de l’intercommunale et/ou de l’Administration communale.  </w:t>
      </w:r>
    </w:p>
    <w:p w:rsidR="00AC3054" w:rsidRDefault="00000000">
      <w:pPr>
        <w:ind w:left="-5" w:right="197"/>
      </w:pPr>
      <w:r>
        <w:t xml:space="preserve">Si le volume du ou des conteneur(s) ne convient pas au nouvel usager, ce dernier pourra solliciter auprès de l’intercommunale son remplacement par l’un ou des conteneur(s) mieux adapté(s). Chaque entité productrice assurera l’entretien de ces conteneurs en « personne prudente et raisonnable ». Lors d’un changement d’usager, le conteneur doit être cédé en parfait état de propreté. </w:t>
      </w:r>
    </w:p>
    <w:p w:rsidR="00AC3054" w:rsidRDefault="00000000">
      <w:pPr>
        <w:spacing w:after="13"/>
        <w:ind w:left="-5" w:right="0"/>
        <w:jc w:val="left"/>
      </w:pPr>
      <w:r>
        <w:rPr>
          <w:b/>
          <w:u w:val="single" w:color="000000"/>
        </w:rPr>
        <w:t>Article 7 –</w:t>
      </w:r>
      <w:r>
        <w:rPr>
          <w:u w:val="single" w:color="000000"/>
        </w:rPr>
        <w:t xml:space="preserve"> </w:t>
      </w:r>
      <w:r>
        <w:rPr>
          <w:b/>
          <w:u w:val="single" w:color="000000"/>
        </w:rPr>
        <w:t>Modalités de collecte des déchets ménagers et des déchets ménagers assimilés</w:t>
      </w:r>
      <w:r>
        <w:t xml:space="preserve"> </w:t>
      </w:r>
    </w:p>
    <w:p w:rsidR="00AC3054" w:rsidRDefault="00000000">
      <w:pPr>
        <w:ind w:left="-5" w:right="197"/>
      </w:pPr>
      <w:r>
        <w:t>§1</w:t>
      </w:r>
      <w:r>
        <w:rPr>
          <w:vertAlign w:val="superscript"/>
        </w:rPr>
        <w:t>er</w:t>
      </w:r>
      <w:r>
        <w:t xml:space="preserve">. Les déchets ménagers et les déchets ménagers assimilés sont déposés dans les récipients de collecte devant l’immeuble d’où ils proviennent, au jour fixé par le collège communal et au plus tôt la veille à 21 heures. Les collectes pouvant débuter dans certains quartiers dès 6 heures du matin, tout usager prend ses dispositions afin que les déchets soient sortis à temps. L’usager prend également toutes les précautions de rigueur compte tenu des circonstances et prévisions météorologiques. </w:t>
      </w:r>
    </w:p>
    <w:p w:rsidR="00AC3054" w:rsidRDefault="00000000">
      <w:pPr>
        <w:ind w:left="-5" w:right="197"/>
      </w:pPr>
      <w:r>
        <w:t xml:space="preserve">§2. Les récipients de collecte sont placés en bord de chaussée, contre la façade ou contre l’alignement, à l’entrée des voies inaccessibles aux véhicules de collecte ou des chemins privés.  Ils ne peuvent en aucun cas gêner ou entraver la circulation des usagers de la voie publique et doivent être parfaitement visibles de la rue. </w:t>
      </w:r>
    </w:p>
    <w:p w:rsidR="00AC3054" w:rsidRDefault="00000000">
      <w:pPr>
        <w:ind w:left="-5" w:right="197"/>
      </w:pPr>
      <w:r>
        <w:t xml:space="preserve">Le dépôt ne peut se faire ni devant la maison ou la propriété voisine, ni au pied des arbres d’alignement, ni autour du mobilier urbain. </w:t>
      </w:r>
    </w:p>
    <w:p w:rsidR="00AC3054" w:rsidRDefault="00000000">
      <w:pPr>
        <w:ind w:left="-5" w:right="197"/>
      </w:pPr>
      <w:r>
        <w:t xml:space="preserve">Les conteneurs vidés doivent être retirés dans les plus brefs délais et en tout cas avant 20 h le jour même de l’enlèvement. </w:t>
      </w:r>
    </w:p>
    <w:p w:rsidR="00AC3054" w:rsidRDefault="00000000">
      <w:pPr>
        <w:ind w:left="-5" w:right="197"/>
      </w:pPr>
      <w:r>
        <w:t xml:space="preserve">§3. Au cas où une voirie publique de par son état ou suite à une circonstance particulière ne serait pas accessible aux véhicules de collecte à l’heure habituelle de passage, le Bourgmestre peut obliger les riverains à placer leurs récipients de collecte dans une autre rue ou à un coin de rue accessible le plus proche de leur habitation. </w:t>
      </w:r>
    </w:p>
    <w:p w:rsidR="00AC3054" w:rsidRDefault="00000000">
      <w:pPr>
        <w:ind w:left="-5" w:right="197"/>
      </w:pPr>
      <w:r>
        <w:t xml:space="preserve">§4. Pour les déchets ménagers assimilés, des modalités spécifiques de collecte peuvent être imposées ou autorisées par le collège communal. </w:t>
      </w:r>
    </w:p>
    <w:p w:rsidR="00AC3054" w:rsidRDefault="00000000">
      <w:pPr>
        <w:ind w:left="-5" w:right="197"/>
      </w:pPr>
      <w:r>
        <w:t xml:space="preserve">§5. Les dates de collectes sont communiquées annuellement à la population sous forme d’un dépliant, d’un calendrier ou sous toute autre forme que la commune ou le responsable de la gestion des déchets jugerait opportune. </w:t>
      </w:r>
    </w:p>
    <w:p w:rsidR="00AC3054" w:rsidRDefault="00000000">
      <w:pPr>
        <w:ind w:left="-5" w:right="197"/>
      </w:pPr>
      <w:r>
        <w:t xml:space="preserve">§6. Il n’est pas permis à l’opérateur de collecte de déchets de regrouper les récipients de collecte en divers points sur les trottoirs pour faciliter la prise en charge. </w:t>
      </w:r>
    </w:p>
    <w:p w:rsidR="00AC3054" w:rsidRDefault="00000000">
      <w:pPr>
        <w:ind w:left="-5" w:right="197"/>
      </w:pPr>
      <w:r>
        <w:t xml:space="preserve">§7. Les déchets ménagers et les déchets assimilés présentés d’une manière non conforme aux conditions prévues par la présente ordonnance ne sont pas enlevés par l’opérateur de collecte de déchets. </w:t>
      </w:r>
    </w:p>
    <w:p w:rsidR="00AC3054" w:rsidRDefault="00000000">
      <w:pPr>
        <w:ind w:left="-5" w:right="197"/>
      </w:pPr>
      <w:r>
        <w:t xml:space="preserve">§8. Après collecte des déchets, l'occupant de l'immeuble dont ils sont issus est tenu de nettoyer la voie publique s'il s'avère que celle-ci a été souillée par leur présence. </w:t>
      </w:r>
    </w:p>
    <w:p w:rsidR="00AC3054" w:rsidRDefault="00000000">
      <w:pPr>
        <w:ind w:left="-5" w:right="197"/>
      </w:pPr>
      <w:r>
        <w:t xml:space="preserve">§9. Si pour quelque raison que ce soit (neige, verglas, grève, …), la collecte n’a pas été effectuée le jour fixé, les récipients de collecte et, d’une manière générale, les déchets non collectés doivent être rentrés par les personnes les ayant déposés et ce, le jour même à 20 heures au plus tard. </w:t>
      </w:r>
    </w:p>
    <w:p w:rsidR="00AC3054" w:rsidRDefault="00000000">
      <w:pPr>
        <w:ind w:left="-5" w:right="197"/>
      </w:pPr>
      <w:r>
        <w:t xml:space="preserve">§10. Les déchets organiques et résiduels sont impérativement placés à l’intérieur des récipients tels que définis à l’article 6. </w:t>
      </w:r>
    </w:p>
    <w:p w:rsidR="00AC3054" w:rsidRDefault="00000000">
      <w:pPr>
        <w:ind w:left="-5" w:right="197"/>
      </w:pPr>
      <w:r>
        <w:t xml:space="preserve">§11. Ces récipients sont soigneusement fermés de façon à ne pas souiller la voie publique. Aucun conteneur surchargé au-delà de sa capacité maximale n’est autorisé, de même, aucun sac poubelle supplémentaire n’est autorisé. Ces pratiques étant assimilées à la constitution d’un dépôt illégal d’immondices et donc soumises à sanctions administratives. </w:t>
      </w:r>
    </w:p>
    <w:p w:rsidR="00AC3054" w:rsidRDefault="00000000">
      <w:pPr>
        <w:spacing w:after="13"/>
        <w:ind w:left="-5" w:right="0"/>
        <w:jc w:val="left"/>
      </w:pPr>
      <w:r>
        <w:rPr>
          <w:b/>
          <w:u w:val="single" w:color="000000"/>
        </w:rPr>
        <w:t>Article 8 –</w:t>
      </w:r>
      <w:r>
        <w:rPr>
          <w:u w:val="single" w:color="000000"/>
        </w:rPr>
        <w:t xml:space="preserve"> </w:t>
      </w:r>
      <w:r>
        <w:rPr>
          <w:b/>
          <w:u w:val="single" w:color="000000"/>
        </w:rPr>
        <w:t>Dépôt anticipé ou tardif</w:t>
      </w:r>
      <w:r>
        <w:t xml:space="preserve"> </w:t>
      </w:r>
    </w:p>
    <w:p w:rsidR="00AC3054" w:rsidRDefault="00000000">
      <w:pPr>
        <w:ind w:left="-5" w:right="197"/>
      </w:pPr>
      <w:r>
        <w:t xml:space="preserve">Un dépôt anticipé ou tardif constitue une infraction à la présente ordonnance. Par dépôt anticipé, on vise le dépôt qui ne respecte pas les modalités d'horaire fixées par la présente ordonnance. Par dépôt tardif, on entend le dépôt qui est réalisé après le passage de l’opérateur de collecte de déchets. </w:t>
      </w:r>
    </w:p>
    <w:p w:rsidR="00AC3054" w:rsidRDefault="00000000">
      <w:pPr>
        <w:spacing w:after="13"/>
        <w:ind w:left="-5" w:right="0"/>
        <w:jc w:val="left"/>
      </w:pPr>
      <w:r>
        <w:rPr>
          <w:b/>
          <w:u w:val="single" w:color="000000"/>
        </w:rPr>
        <w:t>TITRE III – Collectes spécifiques de déchets en porte-à-porte</w:t>
      </w:r>
      <w:r>
        <w:rPr>
          <w:b/>
        </w:rPr>
        <w:t xml:space="preserve"> </w:t>
      </w:r>
    </w:p>
    <w:p w:rsidR="00AC3054" w:rsidRDefault="00000000">
      <w:pPr>
        <w:spacing w:after="13"/>
        <w:ind w:left="-5" w:right="0"/>
        <w:jc w:val="left"/>
      </w:pPr>
      <w:r>
        <w:rPr>
          <w:b/>
          <w:u w:val="single" w:color="000000"/>
        </w:rPr>
        <w:t>Article 9 – Objet des collectes spécifiques en porte-à-porte</w:t>
      </w:r>
      <w:r>
        <w:rPr>
          <w:b/>
        </w:rPr>
        <w:t xml:space="preserve"> </w:t>
      </w:r>
    </w:p>
    <w:p w:rsidR="00AC3054" w:rsidRDefault="00000000">
      <w:pPr>
        <w:ind w:left="-5" w:right="197"/>
      </w:pPr>
      <w:r>
        <w:t xml:space="preserve">La commune et l’Intercommunale désignée à cet effet organisent les collectes sélectives en porte-àporte de déchets pour les catégories de déchets suivants : </w:t>
      </w:r>
    </w:p>
    <w:p w:rsidR="00AC3054" w:rsidRDefault="00000000">
      <w:pPr>
        <w:numPr>
          <w:ilvl w:val="0"/>
          <w:numId w:val="9"/>
        </w:numPr>
        <w:ind w:left="853" w:right="197" w:hanging="425"/>
      </w:pPr>
      <w:r>
        <w:t xml:space="preserve">les PMC, </w:t>
      </w:r>
    </w:p>
    <w:p w:rsidR="00AC3054" w:rsidRDefault="00000000">
      <w:pPr>
        <w:numPr>
          <w:ilvl w:val="0"/>
          <w:numId w:val="9"/>
        </w:numPr>
        <w:ind w:left="853" w:right="197" w:hanging="425"/>
      </w:pPr>
      <w:r>
        <w:t xml:space="preserve">les papiers et cartons,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les encombrants ménagers, </w:t>
      </w:r>
    </w:p>
    <w:p w:rsidR="00AC3054" w:rsidRDefault="00000000">
      <w:pPr>
        <w:numPr>
          <w:ilvl w:val="0"/>
          <w:numId w:val="9"/>
        </w:numPr>
        <w:ind w:left="853" w:right="197" w:hanging="425"/>
      </w:pPr>
      <w:r>
        <w:t xml:space="preserve">les sapins de Noël. </w:t>
      </w:r>
    </w:p>
    <w:p w:rsidR="00AC3054" w:rsidRDefault="00000000">
      <w:pPr>
        <w:spacing w:after="13"/>
        <w:ind w:left="-5" w:right="0"/>
        <w:jc w:val="left"/>
      </w:pPr>
      <w:r>
        <w:rPr>
          <w:b/>
          <w:u w:val="single" w:color="000000"/>
        </w:rPr>
        <w:t>Article 10 – Modalités générales de collectes spécifiques en porte-à-porte et présentation des</w:t>
      </w:r>
      <w:r>
        <w:rPr>
          <w:b/>
        </w:rPr>
        <w:t xml:space="preserve"> </w:t>
      </w:r>
      <w:r>
        <w:rPr>
          <w:b/>
          <w:u w:val="single" w:color="000000"/>
        </w:rPr>
        <w:t>déchets</w:t>
      </w:r>
      <w:r>
        <w:rPr>
          <w:b/>
        </w:rPr>
        <w:t xml:space="preserve"> </w:t>
      </w:r>
    </w:p>
    <w:p w:rsidR="00AC3054" w:rsidRDefault="00000000">
      <w:pPr>
        <w:ind w:left="-5" w:right="197"/>
      </w:pPr>
      <w:r>
        <w:t>§1</w:t>
      </w:r>
      <w:r>
        <w:rPr>
          <w:vertAlign w:val="superscript"/>
        </w:rPr>
        <w:t>er</w:t>
      </w:r>
      <w:r>
        <w:t xml:space="preserve">. Les déchets collectés de manière sélective en porte-à-porte ou, le cas échéant, les récipients de collecte dans lesquels ils doivent être placés, sont déposés dans les récipients de collecte devant l’immeuble d’où ils proviennent, au jour fixé par le collège communal et au plus tôt la veille à 21 heures. Les collectes pouvant débuter dans certains quartiers dès 7 heures du matin, tout usager prend ses dispositions afin que les déchets soient sortis à temps. L’usager prend également toutes les précautions de rigueur compte tenu des circonstances et prévisions météorologiques. </w:t>
      </w:r>
    </w:p>
    <w:p w:rsidR="00AC3054" w:rsidRDefault="00000000">
      <w:pPr>
        <w:ind w:left="-5" w:right="197"/>
      </w:pPr>
      <w:r>
        <w:t xml:space="preserve">§2. Les déchets collectés de manière sélective en porte-à-porte ou, le cas échéant, les récipients de collecte dans lesquels ils doivent être placés, sont déposés en bord de chaussée, contre la façade ou contre l’alignement, à l’entrée des voies inaccessibles aux véhicules de collecte ou des chemins privés. Ils ne peuvent en aucun cas gêner ou entraver la circulation des usagers de la voie publique et doivent être parfaitement visibles de la rue. </w:t>
      </w:r>
    </w:p>
    <w:p w:rsidR="00AC3054" w:rsidRDefault="00000000">
      <w:pPr>
        <w:ind w:left="-5" w:right="197"/>
      </w:pPr>
      <w:r>
        <w:t xml:space="preserve">Le dépôt ne peut se faire ni devant la maison ou la propriété voisine, ni au pied des arbres d’alignement, ni autour du mobilier urbain. </w:t>
      </w:r>
    </w:p>
    <w:p w:rsidR="00AC3054" w:rsidRDefault="00000000">
      <w:pPr>
        <w:ind w:left="-5" w:right="197"/>
      </w:pPr>
      <w:r>
        <w:t xml:space="preserve">§3. Au cas où une voirie publique de par son état ou suite à une circonstance particulière ne serait pas accessible aux véhicules de collecte à l’heure habituelle de passage, le Bourgmestre peut obliger les riverains à placer leurs récipients de collecte dans une autre rue ou à un coin de rue accessible le plus proche de leur habitation. </w:t>
      </w:r>
    </w:p>
    <w:p w:rsidR="00AC3054" w:rsidRDefault="00000000">
      <w:pPr>
        <w:ind w:left="-5" w:right="197"/>
      </w:pPr>
      <w:r>
        <w:t xml:space="preserve">§4. Les dates de collectes sélectives sont communiquées annuellement à la population sous forme d’un dépliant, d’un calendrier ou sous toute autre forme que la commune ou le responsable de la gestion des déchets jugerait opportune. </w:t>
      </w:r>
    </w:p>
    <w:p w:rsidR="00AC3054" w:rsidRDefault="00000000">
      <w:pPr>
        <w:ind w:left="-5" w:right="197"/>
      </w:pPr>
      <w:r>
        <w:t xml:space="preserve">§5. Les déchets présentés d’une manière non conforme aux conditions prévues par la présente ordonnance ne sont pas enlevés par l’opérateur de collecte. </w:t>
      </w:r>
    </w:p>
    <w:p w:rsidR="00AC3054" w:rsidRDefault="00000000">
      <w:pPr>
        <w:ind w:left="-5" w:right="197"/>
      </w:pPr>
      <w:r>
        <w:t xml:space="preserve">§6. Après vérification de la conformité dont question au paragraphe précédent, il n’est pas permis à l’opérateur de collecte de regrouper les récipients de collecte en divers points sur les trottoirs pour faciliter la prise en charge. </w:t>
      </w:r>
    </w:p>
    <w:p w:rsidR="00AC3054" w:rsidRDefault="00000000">
      <w:pPr>
        <w:ind w:left="-5" w:right="197"/>
      </w:pPr>
      <w:r>
        <w:t xml:space="preserve">§7. Le cas échéant, les conteneurs ou les récipients de collecte lorsqu’ils ne sont pas collectés en même temps que les déchets qu’ils contiennent doivent être rentrés le jour même de la collecte.  §8. Après collecte des déchets, l'occupant de l'immeuble dont ils sont issus est tenu de nettoyer la voie publique s'il s'avère que celle-ci a été souillée par leur présence. </w:t>
      </w:r>
    </w:p>
    <w:p w:rsidR="00AC3054" w:rsidRDefault="00000000">
      <w:pPr>
        <w:ind w:left="-5" w:right="197"/>
      </w:pPr>
      <w:r>
        <w:t xml:space="preserve">§9. Si pour quelque raison que ce soit (neige, verglas, grève, …), la collecte n’a pas été effectuée le jour fixé, les récipients de collecte et, d’une manière générale, les déchets non collectés doivent être rentrés par les personnes les ayant déposés et ce, le jour même à 20 heures au plus tard. </w:t>
      </w:r>
    </w:p>
    <w:p w:rsidR="00AC3054" w:rsidRDefault="00000000">
      <w:pPr>
        <w:spacing w:after="13"/>
        <w:ind w:left="-5" w:right="0"/>
        <w:jc w:val="left"/>
      </w:pPr>
      <w:r>
        <w:rPr>
          <w:b/>
          <w:u w:val="single" w:color="000000"/>
        </w:rPr>
        <w:t>Article 11 – Modalités particulières pour la collecte des PMC en porte-à-porte</w:t>
      </w:r>
      <w:r>
        <w:rPr>
          <w:b/>
        </w:rPr>
        <w:t xml:space="preserve"> </w:t>
      </w:r>
    </w:p>
    <w:p w:rsidR="00AC3054" w:rsidRDefault="00000000">
      <w:pPr>
        <w:ind w:left="-5" w:right="197"/>
      </w:pPr>
      <w:r>
        <w:t xml:space="preserve">§1. Le responsable de gestion de collecte organise la collecte bimensuelle des PMC en porte–àporte.  </w:t>
      </w:r>
    </w:p>
    <w:p w:rsidR="00AC3054" w:rsidRDefault="00000000">
      <w:pPr>
        <w:ind w:left="-5" w:right="197"/>
      </w:pPr>
      <w:r>
        <w:t xml:space="preserve">Cette collecte fait partie du service minimum. </w:t>
      </w:r>
    </w:p>
    <w:p w:rsidR="00AC3054" w:rsidRDefault="00000000">
      <w:pPr>
        <w:ind w:left="-5" w:right="197"/>
      </w:pPr>
      <w:r>
        <w:t xml:space="preserve">§2. Les PMC triés selon les consignes définies par le responsable de la gestion de ces déchets doivent être placés dans les récipients de collecte mis à la disposition des habitants à l’initiative de ce responsable. </w:t>
      </w:r>
    </w:p>
    <w:p w:rsidR="00AC3054" w:rsidRDefault="00000000">
      <w:pPr>
        <w:ind w:left="-5" w:right="197"/>
      </w:pPr>
      <w:r>
        <w:rPr>
          <w:b/>
          <w:u w:val="single" w:color="000000"/>
        </w:rPr>
        <w:t>Article 12 – Modalités particulières pour la collecte des papiers et cartons en porte-à-porte</w:t>
      </w:r>
      <w:r>
        <w:rPr>
          <w:b/>
        </w:rPr>
        <w:t xml:space="preserve"> </w:t>
      </w:r>
      <w:r>
        <w:t xml:space="preserve">§1. Le responsable de gestion de collecte organise une collecte bimensuelle en porte-à-porte des papiers et cartons.  </w:t>
      </w:r>
    </w:p>
    <w:p w:rsidR="00AC3054" w:rsidRDefault="00000000">
      <w:pPr>
        <w:ind w:left="-5" w:right="197"/>
      </w:pPr>
      <w:r>
        <w:t xml:space="preserve">Cette collecte fait partie du service minimum. </w:t>
      </w:r>
    </w:p>
    <w:p w:rsidR="00AC3054" w:rsidRDefault="00000000">
      <w:pPr>
        <w:ind w:left="-5" w:right="197"/>
      </w:pPr>
      <w:r>
        <w:t xml:space="preserve">§2. Les papiers et cartons triés selon les consignes définies par le responsable de gestion de ces déchets doivent être conditionnés (colis ficelés ou placés dans des boîtes en carton dont les rabats sont refermés ou dans des sacs en papier de maximum 15 kg ou tout autre  récipient de collecte défini par le responsable de la gestion des déchets) de façon à ne pas se disperser sur la voie publique. </w:t>
      </w:r>
    </w:p>
    <w:p w:rsidR="00AC3054" w:rsidRDefault="00000000">
      <w:pPr>
        <w:spacing w:after="13"/>
        <w:ind w:left="-5" w:right="0"/>
        <w:jc w:val="left"/>
      </w:pPr>
      <w:r>
        <w:rPr>
          <w:b/>
          <w:u w:val="single" w:color="000000"/>
        </w:rPr>
        <w:t>Article 13 – Modalités particulières pour la collecte des encombrants ménagers</w:t>
      </w:r>
      <w:r>
        <w:rPr>
          <w:b/>
        </w:rPr>
        <w:t xml:space="preserve"> </w:t>
      </w:r>
    </w:p>
    <w:p w:rsidR="00AC3054" w:rsidRDefault="00000000">
      <w:pPr>
        <w:ind w:left="-5" w:right="197"/>
      </w:pPr>
      <w:r>
        <w:t>§1</w:t>
      </w:r>
      <w:r>
        <w:rPr>
          <w:vertAlign w:val="superscript"/>
        </w:rPr>
        <w:t>er</w:t>
      </w:r>
      <w:r>
        <w:t xml:space="preserve">. Le responsable de gestion de collecte organise une collecte à domicile et sur rendez-vous des encombrants.  </w:t>
      </w:r>
    </w:p>
    <w:p w:rsidR="00AC3054" w:rsidRDefault="00000000">
      <w:pPr>
        <w:spacing w:after="37"/>
        <w:ind w:left="-5" w:right="197"/>
      </w:pPr>
      <w:r>
        <w:t xml:space="preserve">§2. Les déchets encombrants triés selon les consignes définies par le responsable de gestion de ces déchets doivent être placés suivant les modalités et les limites de volume ou de quantité prescrites par le responsable de la gestion de ces déchets. </w:t>
      </w:r>
    </w:p>
    <w:p w:rsidR="00AC3054" w:rsidRDefault="00000000">
      <w:pPr>
        <w:ind w:left="-5" w:right="197"/>
      </w:pPr>
      <w:r>
        <w:t xml:space="preserve">§3. Les encombrants, s’ils doivent être placés à l’extérieur, sont placés le plus près possible de l'immeuble dont ils sont issus et disposés de telle manière qu'ils ne présentent pas de danger pour les usagers de la voirie et qu'ils ne salissent pas la voirie. Au besoin, ils sont posés sur une bâche ou tout autre support susceptible d'éviter de souiller la voirie. </w:t>
      </w:r>
    </w:p>
    <w:p w:rsidR="00AC3054" w:rsidRDefault="00000000">
      <w:pPr>
        <w:ind w:left="-5" w:right="197"/>
      </w:pPr>
      <w:r>
        <w:t xml:space="preserve">§4. Ils sont placés à destination de la collecte spécifique au plus tôt la veille dès 18 heures, du jour où la collecte est prévue. Le cas échéant, ils sont signalés par tout moyen adéquat. </w:t>
      </w:r>
    </w:p>
    <w:p w:rsidR="00AC3054" w:rsidRDefault="00000000">
      <w:pPr>
        <w:ind w:left="-5" w:right="197"/>
      </w:pPr>
      <w:r>
        <w:t xml:space="preserve">§5. Ne sont pas considérés comme « déchets encombrants ménagers » : </w:t>
      </w:r>
    </w:p>
    <w:p w:rsidR="00AC3054" w:rsidRDefault="00000000">
      <w:pPr>
        <w:numPr>
          <w:ilvl w:val="0"/>
          <w:numId w:val="10"/>
        </w:numPr>
        <w:ind w:right="197" w:hanging="284"/>
      </w:pPr>
      <w:r>
        <w:t xml:space="preserve">les déblais, gravats, décombres et autres débris provenant de travaux (publics ou privés) de rénovation, de construction ou de démolition, ainsi que les déchets inertes (terre, pierres, tuiles, briques, sable, plâtre…) ; </w:t>
      </w:r>
    </w:p>
    <w:p w:rsidR="00AC3054" w:rsidRDefault="00000000">
      <w:pPr>
        <w:numPr>
          <w:ilvl w:val="0"/>
          <w:numId w:val="10"/>
        </w:numPr>
        <w:spacing w:after="54"/>
        <w:ind w:right="197" w:hanging="284"/>
      </w:pPr>
      <w:r>
        <w:t xml:space="preserve">les cendres et mâchefers d'usines et en général, tous les résidus de fabrication provenant d'industries, artisans ou commerces ; </w:t>
      </w:r>
    </w:p>
    <w:p w:rsidR="00AC3054" w:rsidRDefault="00000000">
      <w:pPr>
        <w:numPr>
          <w:ilvl w:val="0"/>
          <w:numId w:val="10"/>
        </w:numPr>
        <w:ind w:right="197" w:hanging="284"/>
      </w:pPr>
      <w:r>
        <w:t xml:space="preserve">les déchets quels qu’ils soient provenant des hôpitaux, cliniques ou établissements de soins produisant des déchets dangereux (seringues, médicaments, pansements, ustensiles divers ayant servis aux soins, déchets de laboratoires, déchets radioactifs...) ; </w:t>
      </w:r>
    </w:p>
    <w:p w:rsidR="00AC3054" w:rsidRDefault="00000000">
      <w:pPr>
        <w:numPr>
          <w:ilvl w:val="0"/>
          <w:numId w:val="10"/>
        </w:numPr>
        <w:ind w:right="197" w:hanging="284"/>
      </w:pPr>
      <w:r>
        <w:t xml:space="preserve">les déchets d'abattoirs, de commerces ou industries similaires ainsi que les bâches en plastique et fils barbelés provenant d’activités agricoles ; </w:t>
      </w:r>
    </w:p>
    <w:p w:rsidR="00AC3054" w:rsidRDefault="00000000">
      <w:pPr>
        <w:numPr>
          <w:ilvl w:val="0"/>
          <w:numId w:val="10"/>
        </w:numPr>
        <w:ind w:right="197" w:hanging="284"/>
      </w:pPr>
      <w:r>
        <w:t xml:space="preserve">tous déchets spéciaux qui en raison de leur inflammabilité, de leur toxicité, de leur pouvoir corrosif, de leur caractère explosif ou pour toute autre raison, ne peuvent être éliminés sans créer des risques pour les biens, les personnes ou l'environnement (ex : le ciment, l’Eternit, l’amiante, </w:t>
      </w:r>
    </w:p>
    <w:p w:rsidR="00AC3054" w:rsidRDefault="00000000">
      <w:pPr>
        <w:ind w:left="294" w:right="197"/>
      </w:pPr>
      <w:r>
        <w:t xml:space="preserve">les pneus, les huiles moteurs, les batteries de véhicules automobiles, les pots de peinture, les peintures, les huiles, les solvants, les néons, les radiographies, les aérosols…) ; </w:t>
      </w:r>
    </w:p>
    <w:p w:rsidR="00AC3054" w:rsidRDefault="00000000">
      <w:pPr>
        <w:numPr>
          <w:ilvl w:val="0"/>
          <w:numId w:val="10"/>
        </w:numPr>
        <w:spacing w:after="44"/>
        <w:ind w:right="197" w:hanging="284"/>
      </w:pPr>
      <w:r>
        <w:t xml:space="preserve">les objets encombrants qui, par leurs dimensions, leur poids ou leur nature, ne peuvent être chargés dans le véhicule de collecte prévu pour ce type d'objet ; </w:t>
      </w:r>
    </w:p>
    <w:p w:rsidR="00AC3054" w:rsidRDefault="00000000">
      <w:pPr>
        <w:numPr>
          <w:ilvl w:val="0"/>
          <w:numId w:val="10"/>
        </w:numPr>
        <w:ind w:right="197" w:hanging="284"/>
      </w:pPr>
      <w:r>
        <w:t xml:space="preserve">les déchets recyclables qui font l’objet d’une collecte spécifique (papiers, cartons, PMC, les piles électriques…) ; </w:t>
      </w:r>
    </w:p>
    <w:p w:rsidR="00AC3054" w:rsidRDefault="00000000">
      <w:pPr>
        <w:numPr>
          <w:ilvl w:val="0"/>
          <w:numId w:val="10"/>
        </w:numPr>
        <w:spacing w:after="47"/>
        <w:ind w:right="197" w:hanging="284"/>
      </w:pPr>
      <w:r>
        <w:t xml:space="preserve">les déchets non assimilables aux déchets ménagers provenant des établissements industriels, artisanaux, commerciaux ou de bureaux ; </w:t>
      </w:r>
    </w:p>
    <w:p w:rsidR="00AC3054" w:rsidRDefault="00000000">
      <w:pPr>
        <w:numPr>
          <w:ilvl w:val="0"/>
          <w:numId w:val="10"/>
        </w:numPr>
        <w:spacing w:after="59"/>
        <w:ind w:right="197" w:hanging="284"/>
      </w:pPr>
      <w:r>
        <w:t xml:space="preserve">les déchets faisant l’objet d’obligation de reprise comme les déchets d’équipements électriques et électroniques, les médicaments, etc. ; </w:t>
      </w:r>
    </w:p>
    <w:p w:rsidR="00AC3054" w:rsidRDefault="00000000">
      <w:pPr>
        <w:numPr>
          <w:ilvl w:val="0"/>
          <w:numId w:val="10"/>
        </w:numPr>
        <w:spacing w:after="41"/>
        <w:ind w:right="197" w:hanging="284"/>
      </w:pPr>
      <w:r>
        <w:t xml:space="preserve">les déchets verts comme les troncs, les racines, les souches d’arbres, les déchets de tonte, les branches élaguées, … ; </w:t>
      </w:r>
    </w:p>
    <w:p w:rsidR="00AC3054" w:rsidRDefault="00000000">
      <w:pPr>
        <w:numPr>
          <w:ilvl w:val="0"/>
          <w:numId w:val="10"/>
        </w:numPr>
        <w:ind w:right="197" w:hanging="284"/>
      </w:pPr>
      <w:r>
        <w:t xml:space="preserve">les électroménagers et autres déchets faisant l’objet d’obligation de reprise : frigo, congélateur, lessiveuse, séchoir, téléviseur, écran d’ordinateur, … ; </w:t>
      </w:r>
    </w:p>
    <w:p w:rsidR="00AC3054" w:rsidRDefault="00000000">
      <w:pPr>
        <w:numPr>
          <w:ilvl w:val="0"/>
          <w:numId w:val="10"/>
        </w:numPr>
        <w:ind w:right="197" w:hanging="284"/>
      </w:pPr>
      <w:r>
        <w:t xml:space="preserve">tous les produits provenant du nettoiement manuel des voies publiques ou privés assimilés et de leurs dépendances ; </w:t>
      </w:r>
    </w:p>
    <w:p w:rsidR="00AC3054" w:rsidRDefault="00000000">
      <w:pPr>
        <w:numPr>
          <w:ilvl w:val="0"/>
          <w:numId w:val="10"/>
        </w:numPr>
        <w:ind w:right="197" w:hanging="284"/>
      </w:pPr>
      <w:r>
        <w:t xml:space="preserve">les déchets provenant des marchés divers, foires, brocantes et autres manifestations locales sauf si ces déchets sont conditionnés dans des sacs/conteneurs conformes ; </w:t>
      </w:r>
    </w:p>
    <w:p w:rsidR="00AC3054" w:rsidRDefault="00000000">
      <w:pPr>
        <w:numPr>
          <w:ilvl w:val="0"/>
          <w:numId w:val="10"/>
        </w:numPr>
        <w:ind w:right="197" w:hanging="284"/>
      </w:pPr>
      <w:r>
        <w:t xml:space="preserve">les sacs-poubelle. </w:t>
      </w:r>
    </w:p>
    <w:p w:rsidR="00AC3054" w:rsidRDefault="00000000">
      <w:pPr>
        <w:ind w:left="-5" w:right="197"/>
      </w:pPr>
      <w:r>
        <w:t xml:space="preserve">§6. Les déchets encombrants non conformes aux conditions prévues par la présente ordonnance ne sont pas enlevés par l’opérateur de collecte. </w:t>
      </w:r>
    </w:p>
    <w:p w:rsidR="00AC3054" w:rsidRDefault="00000000">
      <w:pPr>
        <w:ind w:left="-5" w:right="197"/>
      </w:pPr>
      <w:r>
        <w:t xml:space="preserve">§7. Après collecte des déchets encombrants, l'occupant de l'immeuble dont ils sont issus est tenu de nettoyer la voie publique s'il s'avère que celle-ci a été souillée par leur présence. </w:t>
      </w:r>
    </w:p>
    <w:p w:rsidR="00AC3054" w:rsidRDefault="00000000">
      <w:pPr>
        <w:ind w:left="-5" w:right="197"/>
      </w:pPr>
      <w:r>
        <w:t xml:space="preserve">§8. Si pour quelque raison que ce soit (neige, verglas, grève, …), la collecte n’a pas été effectuée le jour fixé, les déchets encombrants non collectés doivent être rentrés par les personnes les ayant déposés et ce, le jour même à 20 heures au plus tard. </w:t>
      </w:r>
      <w:r>
        <w:rPr>
          <w:b/>
          <w:u w:val="single" w:color="000000"/>
        </w:rPr>
        <w:t>Article 14 – Modalités pour la collecte de sapins de Noël</w:t>
      </w:r>
      <w:r>
        <w:rPr>
          <w:b/>
        </w:rPr>
        <w:t xml:space="preserve"> </w:t>
      </w:r>
    </w:p>
    <w:p w:rsidR="00AC3054" w:rsidRDefault="00000000">
      <w:pPr>
        <w:ind w:left="-5" w:right="197"/>
      </w:pPr>
      <w:r>
        <w:t>§1</w:t>
      </w:r>
      <w:r>
        <w:rPr>
          <w:vertAlign w:val="superscript"/>
        </w:rPr>
        <w:t>er</w:t>
      </w:r>
      <w:r>
        <w:t xml:space="preserve">. Le responsable de la gestion des déchets organise l’enlèvement des sapins de Noël entre le  7 et le 15 janvier de chaque année. </w:t>
      </w:r>
    </w:p>
    <w:p w:rsidR="00AC3054" w:rsidRDefault="00000000">
      <w:pPr>
        <w:ind w:left="-5" w:right="197"/>
      </w:pPr>
      <w:r>
        <w:t xml:space="preserve">Cette collecte fait partie du service minimum. </w:t>
      </w:r>
    </w:p>
    <w:p w:rsidR="00AC3054" w:rsidRDefault="00000000">
      <w:pPr>
        <w:ind w:left="-5" w:right="197"/>
      </w:pPr>
      <w:r>
        <w:t xml:space="preserve">§2. Seuls les sapins naturels avec ou sans racines seront présentés à l’enlèvement et seront éventuellement posés sur un sac plastique ou une caisse en carton mais, en aucun cas, ne pourront être emballés. </w:t>
      </w:r>
    </w:p>
    <w:p w:rsidR="00AC3054" w:rsidRDefault="00000000">
      <w:pPr>
        <w:ind w:left="-5" w:right="197"/>
      </w:pPr>
      <w:r>
        <w:t xml:space="preserve">§3. En outre, la terre, toute décoration (boules, guirlandes, …), les pots, croix en bois et clous doivent avoir été préalablement enlevés. </w:t>
      </w:r>
    </w:p>
    <w:p w:rsidR="00AC3054" w:rsidRDefault="00000000">
      <w:pPr>
        <w:spacing w:after="13"/>
        <w:ind w:left="-5" w:right="0"/>
        <w:jc w:val="left"/>
      </w:pPr>
      <w:r>
        <w:rPr>
          <w:b/>
          <w:u w:val="single" w:color="000000"/>
        </w:rPr>
        <w:t>Titre IV – Autres collectes de déchets</w:t>
      </w:r>
      <w:r>
        <w:t xml:space="preserve"> </w:t>
      </w:r>
    </w:p>
    <w:p w:rsidR="00AC3054" w:rsidRDefault="00000000">
      <w:pPr>
        <w:spacing w:after="13"/>
        <w:ind w:left="-5" w:right="0"/>
        <w:jc w:val="left"/>
      </w:pPr>
      <w:r>
        <w:rPr>
          <w:b/>
          <w:u w:val="single" w:color="000000"/>
        </w:rPr>
        <w:t>Article 15 – Parcs à conteneurs</w:t>
      </w:r>
      <w:r>
        <w:rPr>
          <w:b/>
        </w:rPr>
        <w:t xml:space="preserve"> </w:t>
      </w:r>
    </w:p>
    <w:p w:rsidR="00AC3054" w:rsidRDefault="00000000">
      <w:pPr>
        <w:ind w:left="-5" w:right="197"/>
      </w:pPr>
      <w:r>
        <w:t>§1</w:t>
      </w:r>
      <w:r>
        <w:rPr>
          <w:vertAlign w:val="superscript"/>
        </w:rPr>
        <w:t>er</w:t>
      </w:r>
      <w:r>
        <w:t xml:space="preserve">. Les déchets ménagers et déchets ménagers assimilés qui, après tri à la source, consistent en : </w:t>
      </w:r>
    </w:p>
    <w:p w:rsidR="00AC3054" w:rsidRDefault="00000000">
      <w:pPr>
        <w:numPr>
          <w:ilvl w:val="0"/>
          <w:numId w:val="11"/>
        </w:numPr>
        <w:ind w:right="197" w:hanging="428"/>
      </w:pPr>
      <w:r>
        <w:t xml:space="preserve">déchets inertes </w:t>
      </w:r>
    </w:p>
    <w:p w:rsidR="00AC3054" w:rsidRDefault="00000000">
      <w:pPr>
        <w:numPr>
          <w:ilvl w:val="0"/>
          <w:numId w:val="11"/>
        </w:numPr>
        <w:ind w:right="197" w:hanging="428"/>
      </w:pPr>
      <w:r>
        <w:t xml:space="preserve">encombrants ménagers </w:t>
      </w:r>
    </w:p>
    <w:p w:rsidR="00AC3054" w:rsidRDefault="00000000">
      <w:pPr>
        <w:numPr>
          <w:ilvl w:val="0"/>
          <w:numId w:val="11"/>
        </w:numPr>
        <w:ind w:right="197" w:hanging="428"/>
      </w:pPr>
      <w:r>
        <w:t xml:space="preserve">déchets d'équipements électriques et électroniques, en abrégé DEEE </w:t>
      </w:r>
    </w:p>
    <w:p w:rsidR="00AC3054" w:rsidRDefault="00000000">
      <w:pPr>
        <w:numPr>
          <w:ilvl w:val="0"/>
          <w:numId w:val="11"/>
        </w:numPr>
        <w:ind w:right="197" w:hanging="428"/>
      </w:pPr>
      <w:r>
        <w:t xml:space="preserve">déchets verts et/ou les déchets organiques </w:t>
      </w:r>
    </w:p>
    <w:p w:rsidR="00AC3054" w:rsidRDefault="00000000">
      <w:pPr>
        <w:numPr>
          <w:ilvl w:val="0"/>
          <w:numId w:val="11"/>
        </w:numPr>
        <w:ind w:right="197" w:hanging="428"/>
      </w:pPr>
      <w:r>
        <w:t xml:space="preserve">déchets de bois </w:t>
      </w:r>
    </w:p>
    <w:p w:rsidR="00AC3054" w:rsidRDefault="00000000">
      <w:pPr>
        <w:numPr>
          <w:ilvl w:val="0"/>
          <w:numId w:val="11"/>
        </w:numPr>
        <w:ind w:right="197" w:hanging="428"/>
      </w:pPr>
      <w:r>
        <w:t xml:space="preserve">papiers et cartons </w:t>
      </w:r>
    </w:p>
    <w:p w:rsidR="00AC3054" w:rsidRDefault="00000000">
      <w:pPr>
        <w:numPr>
          <w:ilvl w:val="0"/>
          <w:numId w:val="11"/>
        </w:numPr>
        <w:ind w:right="197" w:hanging="428"/>
      </w:pPr>
      <w:r>
        <w:t xml:space="preserve">PMC </w:t>
      </w:r>
    </w:p>
    <w:p w:rsidR="00AC3054" w:rsidRDefault="00000000">
      <w:pPr>
        <w:numPr>
          <w:ilvl w:val="0"/>
          <w:numId w:val="11"/>
        </w:numPr>
        <w:ind w:right="197" w:hanging="428"/>
      </w:pPr>
      <w:r>
        <w:t xml:space="preserve">verre </w:t>
      </w:r>
    </w:p>
    <w:p w:rsidR="00AC3054" w:rsidRDefault="00000000">
      <w:pPr>
        <w:numPr>
          <w:ilvl w:val="0"/>
          <w:numId w:val="11"/>
        </w:numPr>
        <w:ind w:right="197" w:hanging="428"/>
      </w:pPr>
      <w:r>
        <w:t xml:space="preserve">textile </w:t>
      </w:r>
    </w:p>
    <w:p w:rsidR="00AC3054" w:rsidRDefault="00000000">
      <w:pPr>
        <w:numPr>
          <w:ilvl w:val="0"/>
          <w:numId w:val="11"/>
        </w:numPr>
        <w:ind w:right="197" w:hanging="428"/>
      </w:pPr>
      <w:r>
        <w:t xml:space="preserve">métaux </w:t>
      </w:r>
    </w:p>
    <w:p w:rsidR="00AC3054" w:rsidRDefault="00000000">
      <w:pPr>
        <w:numPr>
          <w:ilvl w:val="0"/>
          <w:numId w:val="11"/>
        </w:numPr>
        <w:ind w:right="197" w:hanging="428"/>
      </w:pPr>
      <w:r>
        <w:t xml:space="preserve">huiles et graisses alimentaires usagées </w:t>
      </w:r>
    </w:p>
    <w:p w:rsidR="00AC3054" w:rsidRDefault="00000000">
      <w:pPr>
        <w:numPr>
          <w:ilvl w:val="0"/>
          <w:numId w:val="11"/>
        </w:numPr>
        <w:ind w:right="197" w:hanging="428"/>
      </w:pPr>
      <w:r>
        <w:t xml:space="preserve">huiles et graisses usagées autres qu'alimentaires </w:t>
      </w:r>
    </w:p>
    <w:p w:rsidR="00AC3054" w:rsidRDefault="00000000">
      <w:pPr>
        <w:numPr>
          <w:ilvl w:val="0"/>
          <w:numId w:val="11"/>
        </w:numPr>
        <w:ind w:right="197" w:hanging="428"/>
      </w:pPr>
      <w:r>
        <w:t xml:space="preserve">piles </w:t>
      </w:r>
    </w:p>
    <w:p w:rsidR="00AC3054" w:rsidRDefault="00000000">
      <w:pPr>
        <w:numPr>
          <w:ilvl w:val="0"/>
          <w:numId w:val="11"/>
        </w:numPr>
        <w:ind w:right="197" w:hanging="428"/>
      </w:pPr>
      <w:r>
        <w:t xml:space="preserve">petits déchets spéciaux des ménages, en abrégé DSM </w:t>
      </w:r>
    </w:p>
    <w:p w:rsidR="00AC3054" w:rsidRDefault="00000000">
      <w:pPr>
        <w:numPr>
          <w:ilvl w:val="0"/>
          <w:numId w:val="11"/>
        </w:numPr>
        <w:ind w:right="197" w:hanging="428"/>
      </w:pPr>
      <w:r>
        <w:t xml:space="preserve">déchets d'amiante-ciment </w:t>
      </w:r>
    </w:p>
    <w:p w:rsidR="00AC3054" w:rsidRDefault="00000000">
      <w:pPr>
        <w:numPr>
          <w:ilvl w:val="0"/>
          <w:numId w:val="11"/>
        </w:numPr>
        <w:ind w:right="197" w:hanging="428"/>
      </w:pPr>
      <w:r>
        <w:t xml:space="preserve">pneus usés </w:t>
      </w:r>
    </w:p>
    <w:p w:rsidR="00AC3054" w:rsidRDefault="00000000">
      <w:pPr>
        <w:spacing w:after="0" w:line="259" w:lineRule="auto"/>
        <w:ind w:left="0" w:right="0" w:firstLine="0"/>
        <w:jc w:val="left"/>
      </w:pPr>
      <w:r>
        <w:t xml:space="preserve"> </w:t>
      </w:r>
    </w:p>
    <w:p w:rsidR="00AC3054" w:rsidRDefault="00000000">
      <w:pPr>
        <w:ind w:left="-5" w:right="197"/>
      </w:pPr>
      <w:r>
        <w:t xml:space="preserve">peuvent être amenés aux parcs à conteneurs où ils seront acceptés moyennant le respect des consignes de tri imposées par le responsable de la gestion de ces déchets. </w:t>
      </w:r>
    </w:p>
    <w:p w:rsidR="00AC3054" w:rsidRDefault="00000000">
      <w:pPr>
        <w:ind w:left="-5" w:right="197"/>
      </w:pPr>
      <w:r>
        <w:t xml:space="preserve">§2. Les utilisateurs du parc à conteneurs sont tenus de se conformer à son règlement d'ordre intérieur et aux injonctions du personnel sur les lieux.  </w:t>
      </w:r>
    </w:p>
    <w:p w:rsidR="00AC3054" w:rsidRDefault="00000000">
      <w:pPr>
        <w:ind w:left="-5" w:right="197"/>
      </w:pPr>
      <w:r>
        <w:t xml:space="preserve">§3. La liste et les quantités de déchets acceptées, la liste des parcs à conteneurs ainsi que le règlement d’ordre intérieur sont affichés dans chaque parc à conteneurs et peuvent être obtenus sur simple demande auprès de l'administration communale ou du parc à conteneurs ou du responsable de la gestion de ces déchets. Ces informations peuvent être également proposées à la population sous forme d’un dépliant, d’un guide pratique ou sous toute autre forme que la commune ou le responsable de la gestion des déchets jugerait opportune. </w:t>
      </w:r>
      <w:r>
        <w:rPr>
          <w:b/>
          <w:u w:val="single" w:color="000000"/>
        </w:rPr>
        <w:t>Article 16 – Espaces d’apports volontaires</w:t>
      </w:r>
      <w:r>
        <w:rPr>
          <w:b/>
        </w:rPr>
        <w:t xml:space="preserve"> </w:t>
      </w:r>
    </w:p>
    <w:p w:rsidR="00AC3054" w:rsidRDefault="00000000">
      <w:pPr>
        <w:ind w:left="-5" w:right="197"/>
      </w:pPr>
      <w:r>
        <w:t>§1</w:t>
      </w:r>
      <w:r>
        <w:rPr>
          <w:vertAlign w:val="superscript"/>
        </w:rPr>
        <w:t>er</w:t>
      </w:r>
      <w:r>
        <w:t xml:space="preserve">. Le responsable de la gestion des déchets peut mettre à la disposition des usagers des espaces d’apports volontaires (bulles à verre, à textile, …) afin qu’ils puissent y déverser les déchets destinés au recyclage ou à la valorisation. </w:t>
      </w:r>
    </w:p>
    <w:p w:rsidR="00AC3054" w:rsidRDefault="00000000">
      <w:pPr>
        <w:ind w:left="-5" w:right="197"/>
      </w:pPr>
      <w:r>
        <w:t xml:space="preserve">§2. S'il s'agit de déchets ménagers ou ménagers assimilés de verre, ils peuvent être déversés dans une bulle à verre, moyennant le respect des consignes de tri imposées par le responsable de la gestion de ces déchets. </w:t>
      </w:r>
    </w:p>
    <w:p w:rsidR="00AC3054" w:rsidRDefault="00000000">
      <w:pPr>
        <w:ind w:left="-5" w:right="197"/>
      </w:pPr>
      <w:r>
        <w:t xml:space="preserve">§3. S'il s'agit de déchets ménagers ou ménagers assimilés constitués de textiles, ils peuvent être déposés dans des points fixes de collecte, moyennant le respect des consignes de tri imposées par l’opérateur de collecte de ces déchets. </w:t>
      </w:r>
    </w:p>
    <w:p w:rsidR="00AC3054" w:rsidRDefault="00000000">
      <w:pPr>
        <w:ind w:left="-5" w:right="197"/>
      </w:pPr>
      <w:r>
        <w:t xml:space="preserve">§4. S'il s'agit de déchets ménagers ou ménagers assimilés constitués de piles ou batteries, ils peuvent être déposés dans des points fixes de collecte, moyennant le respect des consignes de tri imposées par l’opérateur de collecte de ces déchets. </w:t>
      </w:r>
    </w:p>
    <w:p w:rsidR="00AC3054" w:rsidRDefault="00000000">
      <w:pPr>
        <w:ind w:left="-5" w:right="197"/>
      </w:pPr>
      <w:r>
        <w:t xml:space="preserve">§5. S’il s’agit de déchets de plastiques agricoles non dangereux, ils peuvent être déposés par les agriculteurs et les exploitants d’entreprises agricoles au parc à conteneurs ou tout autre point désigné par la commune moyennant le respect des consignes de tri imposées par le responsable de la gestion de ces déchets. </w:t>
      </w:r>
    </w:p>
    <w:p w:rsidR="00AC3054" w:rsidRDefault="00000000">
      <w:pPr>
        <w:ind w:left="-5" w:right="197"/>
      </w:pPr>
      <w:r>
        <w:t xml:space="preserve">§6. Afin de veiller à la tranquillité publique, tout dépôt de déchets aux points de collecte visés par les §2 et 3 du présent article ne peut s'effectuer entre 22 heures et 7 heures. </w:t>
      </w:r>
    </w:p>
    <w:p w:rsidR="00AC3054" w:rsidRDefault="00000000">
      <w:pPr>
        <w:ind w:left="-5" w:right="197"/>
      </w:pPr>
      <w:r>
        <w:t xml:space="preserve">§7. Chaque point de collecte ayant sa spécificité, il est interdit d'y déposer des déchets non conformes. </w:t>
      </w:r>
    </w:p>
    <w:p w:rsidR="00AC3054" w:rsidRDefault="00000000">
      <w:pPr>
        <w:spacing w:after="40"/>
        <w:ind w:left="-5" w:right="5877"/>
        <w:jc w:val="left"/>
      </w:pPr>
      <w:r>
        <w:rPr>
          <w:b/>
          <w:u w:val="single" w:color="000000"/>
        </w:rPr>
        <w:t>Titre V – Interdictions diverses</w:t>
      </w:r>
      <w:r>
        <w:rPr>
          <w:b/>
        </w:rPr>
        <w:t xml:space="preserve"> </w:t>
      </w:r>
      <w:r>
        <w:rPr>
          <w:b/>
          <w:u w:val="single" w:color="000000"/>
        </w:rPr>
        <w:t>Article 17</w:t>
      </w:r>
      <w:r>
        <w:rPr>
          <w:b/>
        </w:rPr>
        <w:t xml:space="preserve"> </w:t>
      </w:r>
      <w:r>
        <w:t xml:space="preserve">: Il est interdit : </w:t>
      </w:r>
    </w:p>
    <w:p w:rsidR="00AC3054" w:rsidRDefault="00000000">
      <w:pPr>
        <w:numPr>
          <w:ilvl w:val="0"/>
          <w:numId w:val="12"/>
        </w:numPr>
        <w:ind w:right="197" w:hanging="567"/>
      </w:pPr>
      <w:r>
        <w:t xml:space="preserve">d’ouvrir les récipients se trouvant le long de la voirie, d’en vider le contenu, d’en retirer et/ou d’en explorer le contenu ; </w:t>
      </w:r>
    </w:p>
    <w:p w:rsidR="00AC3054" w:rsidRDefault="00000000">
      <w:pPr>
        <w:numPr>
          <w:ilvl w:val="0"/>
          <w:numId w:val="12"/>
        </w:numPr>
        <w:ind w:right="197" w:hanging="567"/>
      </w:pPr>
      <w:r>
        <w:t xml:space="preserve">de fouiller les points spécifiques de collecte ; </w:t>
      </w:r>
    </w:p>
    <w:p w:rsidR="00AC3054" w:rsidRDefault="00000000">
      <w:pPr>
        <w:numPr>
          <w:ilvl w:val="0"/>
          <w:numId w:val="12"/>
        </w:numPr>
        <w:ind w:right="197" w:hanging="567"/>
      </w:pPr>
      <w:r>
        <w:t xml:space="preserve">de déposer dans les récipients destinés à la collecte tout objet susceptible de blesser ou contaminer le personnel chargé de l’enlèvement des déchets ; </w:t>
      </w:r>
    </w:p>
    <w:p w:rsidR="00AC3054" w:rsidRDefault="00000000">
      <w:pPr>
        <w:numPr>
          <w:ilvl w:val="0"/>
          <w:numId w:val="12"/>
        </w:numPr>
        <w:spacing w:after="37"/>
        <w:ind w:right="197" w:hanging="567"/>
      </w:pPr>
      <w:r>
        <w:t>de déposer ou de laisser des récipients le long de la voirie publique à des jours autres que ceux prévus pour la collecte, sauf autorisation écrite et préalable de l’autorité compétente ; s'ils ne sont pas collectés en même temps que les déchets qu'ils contiennent, les récipients doivent être rentrés le jour même de la collecte pour 19h au plus tard ; 5)</w:t>
      </w:r>
      <w:r>
        <w:rPr>
          <w:rFonts w:ascii="Arial" w:eastAsia="Arial" w:hAnsi="Arial" w:cs="Arial"/>
        </w:rPr>
        <w:t xml:space="preserve"> </w:t>
      </w:r>
      <w:r>
        <w:t xml:space="preserve">de présenter à la collecte des déchets provenant d’autres communes ; </w:t>
      </w:r>
    </w:p>
    <w:p w:rsidR="00AC3054" w:rsidRDefault="00000000">
      <w:pPr>
        <w:numPr>
          <w:ilvl w:val="0"/>
          <w:numId w:val="13"/>
        </w:numPr>
        <w:spacing w:after="39"/>
        <w:ind w:right="197" w:hanging="567"/>
      </w:pPr>
      <w:r>
        <w:t xml:space="preserve">d’emporter les déchets présentés à l’enlèvement, sauf autorisation écrite et préalable du Bourgmestre ; </w:t>
      </w:r>
    </w:p>
    <w:p w:rsidR="00AC3054" w:rsidRDefault="00000000">
      <w:pPr>
        <w:numPr>
          <w:ilvl w:val="0"/>
          <w:numId w:val="13"/>
        </w:numPr>
        <w:ind w:right="197" w:hanging="567"/>
      </w:pPr>
      <w:r>
        <w:t xml:space="preserve">de stocker des déchets qui nuisent à la propreté, à l’esthétique du cadre de vie ou qui constituent un danger pour la santé publique, sur des terrains publics ou privés, ou de donner autorisation en ce sens, malgré le fait de propriété, sauf autorisation écrite et préalable de l’autorité compétente ; </w:t>
      </w:r>
    </w:p>
    <w:p w:rsidR="00AC3054" w:rsidRDefault="00000000">
      <w:pPr>
        <w:numPr>
          <w:ilvl w:val="0"/>
          <w:numId w:val="13"/>
        </w:numPr>
        <w:spacing w:after="39"/>
        <w:ind w:right="197" w:hanging="567"/>
      </w:pPr>
      <w:r>
        <w:t xml:space="preserve">de placer des déchets ménagers et des déchets ménagers assimilés à côté ou sur le récipient de collecte ; </w:t>
      </w:r>
    </w:p>
    <w:p w:rsidR="00AC3054" w:rsidRDefault="00000000">
      <w:pPr>
        <w:numPr>
          <w:ilvl w:val="0"/>
          <w:numId w:val="13"/>
        </w:numPr>
        <w:ind w:right="197" w:hanging="567"/>
      </w:pPr>
      <w:r>
        <w:t xml:space="preserve">de mettre à l’enlèvement des matières ou objets corrosifs, inflammables, toxiques, ou dangereux pour l’environnement ou la santé humaine ; </w:t>
      </w:r>
    </w:p>
    <w:p w:rsidR="00AC3054" w:rsidRDefault="00000000">
      <w:pPr>
        <w:numPr>
          <w:ilvl w:val="0"/>
          <w:numId w:val="13"/>
        </w:numPr>
        <w:ind w:right="197" w:hanging="567"/>
      </w:pPr>
      <w:r>
        <w:t>de déposer des déchets autour des espaces d’apports volontaires même lorsqu’ils sont remplis. Dans ce cas, l’usager en informe le responsable de la gestion des collectes ou l’administration communale et verse ces déchets dans un autre espace d’apports volontaires ; 11)</w:t>
      </w:r>
      <w:r>
        <w:rPr>
          <w:rFonts w:ascii="Arial" w:eastAsia="Arial" w:hAnsi="Arial" w:cs="Arial"/>
        </w:rPr>
        <w:t xml:space="preserve"> </w:t>
      </w:r>
      <w:r>
        <w:t xml:space="preserve">de déposer des déchets non conformes dans un point de collecte spécifique ; </w:t>
      </w:r>
    </w:p>
    <w:p w:rsidR="00AC3054" w:rsidRDefault="00000000">
      <w:pPr>
        <w:numPr>
          <w:ilvl w:val="0"/>
          <w:numId w:val="14"/>
        </w:numPr>
        <w:ind w:right="197" w:hanging="567"/>
      </w:pPr>
      <w:r>
        <w:t xml:space="preserve">de procéder à un affichage ou un "tagage" des points de collecte spécifique ; </w:t>
      </w:r>
    </w:p>
    <w:p w:rsidR="00AC3054" w:rsidRDefault="00000000">
      <w:pPr>
        <w:numPr>
          <w:ilvl w:val="0"/>
          <w:numId w:val="14"/>
        </w:numPr>
        <w:ind w:right="197" w:hanging="567"/>
      </w:pPr>
      <w:r>
        <w:t xml:space="preserve">de déposer des déchets autres que de menus objets utilisés par des passants ou des déjections canines dans les poubelles publiques. </w:t>
      </w:r>
    </w:p>
    <w:p w:rsidR="00AC3054" w:rsidRDefault="00000000">
      <w:pPr>
        <w:ind w:left="-5" w:right="197"/>
      </w:pPr>
      <w:r>
        <w:t xml:space="preserve">L’interdiction visée aux 1) et 2) n’est pas applicable au personnel de collecte qualifié, au personnel du responsable de la gestion des déchets, aux fonctionnaires de police et au personnel communal habilité. </w:t>
      </w:r>
    </w:p>
    <w:p w:rsidR="00AC3054" w:rsidRDefault="00000000">
      <w:pPr>
        <w:spacing w:after="13"/>
        <w:ind w:left="-5" w:right="0"/>
        <w:jc w:val="left"/>
      </w:pPr>
      <w:r>
        <w:rPr>
          <w:b/>
          <w:u w:val="single" w:color="000000"/>
        </w:rPr>
        <w:t>Titre VI – Fiscalité</w:t>
      </w:r>
      <w:r>
        <w:rPr>
          <w:b/>
        </w:rPr>
        <w:t xml:space="preserve"> </w:t>
      </w:r>
    </w:p>
    <w:p w:rsidR="00AC3054" w:rsidRDefault="00000000">
      <w:pPr>
        <w:ind w:left="-5" w:right="197"/>
      </w:pPr>
      <w:r>
        <w:rPr>
          <w:b/>
          <w:u w:val="single" w:color="000000"/>
        </w:rPr>
        <w:t>Article 18 – Taxe</w:t>
      </w:r>
      <w:r>
        <w:t xml:space="preserve"> La collecte des déchets provenant de l’activité usuelle des ménages fait l'objet d'un règlement taxe adopté annuellement par le Conseil communal et ce conformément aux dispositions de l’Arrêté coût-vérité. </w:t>
      </w:r>
    </w:p>
    <w:p w:rsidR="00AC3054" w:rsidRDefault="00000000">
      <w:pPr>
        <w:spacing w:after="13"/>
        <w:ind w:left="-5" w:right="0"/>
        <w:jc w:val="left"/>
      </w:pPr>
      <w:r>
        <w:rPr>
          <w:b/>
          <w:u w:val="single" w:color="000000"/>
        </w:rPr>
        <w:t>Titre VII – Sanctions</w:t>
      </w:r>
      <w:r>
        <w:rPr>
          <w:b/>
        </w:rPr>
        <w:t xml:space="preserve"> </w:t>
      </w:r>
    </w:p>
    <w:p w:rsidR="00AC3054" w:rsidRDefault="00000000">
      <w:pPr>
        <w:spacing w:after="13"/>
        <w:ind w:left="-5" w:right="0"/>
        <w:jc w:val="left"/>
      </w:pPr>
      <w:r>
        <w:rPr>
          <w:b/>
          <w:u w:val="single" w:color="000000"/>
        </w:rPr>
        <w:t>Article 19 – Sanctions administratives</w:t>
      </w:r>
      <w:r>
        <w:rPr>
          <w:b/>
        </w:rPr>
        <w:t xml:space="preserve"> </w:t>
      </w:r>
    </w:p>
    <w:p w:rsidR="00AC3054" w:rsidRDefault="00000000">
      <w:pPr>
        <w:spacing w:after="4" w:line="269" w:lineRule="auto"/>
        <w:ind w:left="-5" w:right="187"/>
        <w:jc w:val="left"/>
      </w:pPr>
      <w:r>
        <w:t>Les contraventions aux dispositions du présent règlement sont passibles d’une amende administrative de 1 € à 350 € conformément à l'article 4, § 1</w:t>
      </w:r>
      <w:r>
        <w:rPr>
          <w:vertAlign w:val="superscript"/>
        </w:rPr>
        <w:t>er</w:t>
      </w:r>
      <w:r>
        <w:t xml:space="preserve">, 1° de la loi du 24 juin 2013 sur les sanctions administratives communales. </w:t>
      </w:r>
      <w:r>
        <w:rPr>
          <w:b/>
          <w:u w:val="single" w:color="000000"/>
        </w:rPr>
        <w:t>Article 20 – Exécution d’office</w:t>
      </w:r>
      <w:r>
        <w:rPr>
          <w:b/>
        </w:rPr>
        <w:t xml:space="preserve"> </w:t>
      </w:r>
    </w:p>
    <w:p w:rsidR="00AC3054" w:rsidRDefault="00000000">
      <w:pPr>
        <w:ind w:left="-5" w:right="197"/>
      </w:pPr>
      <w:r>
        <w:t>§1</w:t>
      </w:r>
      <w:r>
        <w:rPr>
          <w:vertAlign w:val="superscript"/>
        </w:rPr>
        <w:t>er</w:t>
      </w:r>
      <w:r>
        <w:t xml:space="preserve">. Quand la sécurité, la propreté, la tranquillité ou la salubrité du domaine public sont compromises, l’administration communale peut pourvoir d’office aux mesures de remise en état aux frais, risques et périls du contrevenant, à défaut pour celui-ci d’y procéder immédiatement. </w:t>
      </w:r>
    </w:p>
    <w:p w:rsidR="00AC3054" w:rsidRDefault="00000000">
      <w:pPr>
        <w:ind w:left="-5" w:right="197"/>
      </w:pPr>
      <w:r>
        <w:t xml:space="preserve">§2. Quand la sécurité, la propreté, la salubrité ou la tranquillité publique sont compromises par des situations ayant leur origine dans des propriétés privées, le Bourgmestre prendra les arrêtés qui s’imposent. </w:t>
      </w:r>
    </w:p>
    <w:p w:rsidR="00AC3054" w:rsidRDefault="00000000">
      <w:pPr>
        <w:ind w:left="-5" w:right="197"/>
      </w:pPr>
      <w:r>
        <w:t xml:space="preserve">Les propriétaires, locataires, occupants ou responsables à titre quelconque doivent s’y conformer. </w:t>
      </w:r>
    </w:p>
    <w:p w:rsidR="00AC3054" w:rsidRDefault="00000000">
      <w:pPr>
        <w:ind w:left="-5" w:right="197"/>
      </w:pPr>
      <w:r>
        <w:t xml:space="preserve">§3. En cas de refus ou de retard d’exécution des mesures prescrites par lesdits arrêtés, ainsi que dans les cas d’impossibilité de les notifier aux intéressés, le Bourgmestre pourra, en cas d’urgence, y faire procéder d’office aux frais, risques et périls des défaillants, lesquels seront tenus solidairement aux frais. </w:t>
      </w:r>
      <w:r>
        <w:rPr>
          <w:b/>
          <w:u w:val="single" w:color="000000"/>
        </w:rPr>
        <w:t>Titre VIII – Responsabilités</w:t>
      </w:r>
      <w:r>
        <w:rPr>
          <w:b/>
        </w:rPr>
        <w:t xml:space="preserve"> </w:t>
      </w:r>
    </w:p>
    <w:p w:rsidR="00AC3054" w:rsidRDefault="00000000">
      <w:pPr>
        <w:spacing w:after="13"/>
        <w:ind w:left="-5" w:right="0"/>
        <w:jc w:val="left"/>
      </w:pPr>
      <w:r>
        <w:rPr>
          <w:b/>
          <w:u w:val="single" w:color="000000"/>
        </w:rPr>
        <w:t>Article 21 – Responsabilité pour dommages causés par des récipients mis à la collecte</w:t>
      </w:r>
      <w:r>
        <w:t xml:space="preserve"> </w:t>
      </w:r>
    </w:p>
    <w:p w:rsidR="00AC3054" w:rsidRDefault="00000000">
      <w:pPr>
        <w:ind w:left="-5" w:right="197"/>
      </w:pPr>
      <w:r>
        <w:t>§1</w:t>
      </w:r>
      <w:r>
        <w:rPr>
          <w:vertAlign w:val="superscript"/>
        </w:rPr>
        <w:t>er</w:t>
      </w:r>
      <w:r>
        <w:t xml:space="preserve">. Les utilisateurs du récipient de collecte sont solidairement responsables de son intégrité jusqu'à la collecte si le récipient est collecté avec les déchets qu'il renferme. </w:t>
      </w:r>
    </w:p>
    <w:p w:rsidR="00AC3054" w:rsidRDefault="00000000">
      <w:pPr>
        <w:ind w:left="-5" w:right="197"/>
      </w:pPr>
      <w:r>
        <w:t xml:space="preserve">§2. Les utilisateurs sont également solidairement responsables de l'intégrité du récipient laissé en place par les services de collecte lorsque ledit récipient n'est pas collecté avec les déchets qu'il renferme. </w:t>
      </w:r>
    </w:p>
    <w:p w:rsidR="00AC3054" w:rsidRDefault="00000000">
      <w:pPr>
        <w:ind w:left="-5" w:right="197"/>
      </w:pPr>
      <w:r>
        <w:t>§3. La personne ou les personnes qui utilisent des récipients pour la collecte périodique sont responsables des accidents pouvant résulter de leur présence sur la voie publique, sur base de l’article 1384 al 1</w:t>
      </w:r>
      <w:r>
        <w:rPr>
          <w:vertAlign w:val="superscript"/>
        </w:rPr>
        <w:t>er</w:t>
      </w:r>
      <w:r>
        <w:t xml:space="preserve"> du Code civil. </w:t>
      </w:r>
    </w:p>
    <w:p w:rsidR="00AC3054" w:rsidRDefault="00000000">
      <w:pPr>
        <w:spacing w:after="13"/>
        <w:ind w:left="-5" w:right="0"/>
        <w:jc w:val="left"/>
      </w:pPr>
      <w:r>
        <w:rPr>
          <w:b/>
          <w:u w:val="single" w:color="000000"/>
        </w:rPr>
        <w:t>Article 22 – Responsabilité pour dommage causés par les objets déposés pour la collecte</w:t>
      </w:r>
      <w:r>
        <w:rPr>
          <w:b/>
        </w:rPr>
        <w:t xml:space="preserve"> </w:t>
      </w:r>
      <w:r>
        <w:rPr>
          <w:b/>
          <w:u w:val="single" w:color="000000"/>
        </w:rPr>
        <w:t>sélective</w:t>
      </w:r>
      <w:r>
        <w:rPr>
          <w:b/>
        </w:rPr>
        <w:t xml:space="preserve"> </w:t>
      </w:r>
    </w:p>
    <w:p w:rsidR="00AC3054" w:rsidRDefault="00000000">
      <w:pPr>
        <w:ind w:left="-5" w:right="197"/>
      </w:pPr>
      <w:r>
        <w:t xml:space="preserve">Tout objet ou tous déchets déposés sur la voirie pour la collecte sont sous la responsabilité civile du déposant tant avant qu’après celle-ci. </w:t>
      </w:r>
    </w:p>
    <w:p w:rsidR="00AC3054" w:rsidRDefault="00000000">
      <w:pPr>
        <w:spacing w:after="13"/>
        <w:ind w:left="-5" w:right="0"/>
        <w:jc w:val="left"/>
      </w:pPr>
      <w:r>
        <w:rPr>
          <w:b/>
          <w:u w:val="single" w:color="000000"/>
        </w:rPr>
        <w:t>Article 23 – Responsabilité civile</w:t>
      </w:r>
      <w:r>
        <w:rPr>
          <w:b/>
        </w:rPr>
        <w:t xml:space="preserve"> </w:t>
      </w:r>
    </w:p>
    <w:p w:rsidR="00AC3054" w:rsidRDefault="00000000">
      <w:pPr>
        <w:ind w:left="-5" w:right="197"/>
      </w:pPr>
      <w:r>
        <w:t xml:space="preserve">La personne qui ne respecte pas le présent règlement est civilement responsable des dommages qui pourraient en résulter. La Commune n’est pas responsable des dommages qui résulteraient du défaut d’observation du présent règlement. </w:t>
      </w:r>
    </w:p>
    <w:p w:rsidR="00AC3054" w:rsidRDefault="00000000">
      <w:pPr>
        <w:spacing w:after="13"/>
        <w:ind w:left="-5" w:right="0"/>
        <w:jc w:val="left"/>
      </w:pPr>
      <w:r>
        <w:rPr>
          <w:b/>
          <w:u w:val="single" w:color="000000"/>
        </w:rPr>
        <w:t>Article 24 – Services de secours</w:t>
      </w:r>
      <w:r>
        <w:rPr>
          <w:b/>
        </w:rPr>
        <w:t xml:space="preserve"> </w:t>
      </w:r>
    </w:p>
    <w:p w:rsidR="00AC3054" w:rsidRDefault="00000000">
      <w:pPr>
        <w:ind w:left="-5" w:right="197"/>
      </w:pPr>
      <w:r>
        <w:t xml:space="preserve">Les interdictions ou obligations visées au présent règlement ne sont pas applicables aux services de secours dans le cadre de leurs missions. </w:t>
      </w:r>
    </w:p>
    <w:p w:rsidR="00AC3054" w:rsidRDefault="00000000">
      <w:pPr>
        <w:spacing w:after="13"/>
        <w:ind w:left="-5" w:right="0"/>
        <w:jc w:val="left"/>
      </w:pPr>
      <w:r>
        <w:rPr>
          <w:b/>
          <w:u w:val="single" w:color="000000"/>
        </w:rPr>
        <w:t>Titre IX – Dispositions abrogatoires et diverses</w:t>
      </w:r>
      <w:r>
        <w:rPr>
          <w:b/>
        </w:rPr>
        <w:t xml:space="preserve"> </w:t>
      </w:r>
    </w:p>
    <w:p w:rsidR="00AC3054" w:rsidRDefault="00000000">
      <w:pPr>
        <w:spacing w:after="13"/>
        <w:ind w:left="-5" w:right="0"/>
        <w:jc w:val="left"/>
      </w:pPr>
      <w:r>
        <w:rPr>
          <w:b/>
          <w:u w:val="single" w:color="000000"/>
        </w:rPr>
        <w:t>Article 25 – Dispositions abrogatoires</w:t>
      </w:r>
      <w:r>
        <w:rPr>
          <w:b/>
        </w:rPr>
        <w:t xml:space="preserve"> </w:t>
      </w:r>
    </w:p>
    <w:p w:rsidR="00AC3054" w:rsidRDefault="00000000">
      <w:pPr>
        <w:ind w:left="-5" w:right="197"/>
      </w:pPr>
      <w:r>
        <w:t>A la date d'entrée en vigueur de la présente ordonnance soit le 1</w:t>
      </w:r>
      <w:r>
        <w:rPr>
          <w:vertAlign w:val="superscript"/>
        </w:rPr>
        <w:t>er</w:t>
      </w:r>
      <w:r>
        <w:t xml:space="preserve"> janvier 2023, tous les articles des règlements et des ordonnances de police antérieurs dont l’objet est réglé par les dispositions de la présente ordonnance sont abrogés de plein droit. </w:t>
      </w:r>
    </w:p>
    <w:p w:rsidR="00AC3054" w:rsidRDefault="00000000">
      <w:pPr>
        <w:spacing w:after="13"/>
        <w:ind w:left="-5" w:right="0"/>
        <w:jc w:val="left"/>
      </w:pPr>
      <w:r>
        <w:rPr>
          <w:b/>
          <w:u w:val="single" w:color="000000"/>
        </w:rPr>
        <w:t>Article 26 – Exécution</w:t>
      </w:r>
      <w:r>
        <w:rPr>
          <w:b/>
        </w:rPr>
        <w:t xml:space="preserve"> </w:t>
      </w:r>
    </w:p>
    <w:p w:rsidR="00AC3054" w:rsidRDefault="00000000">
      <w:pPr>
        <w:ind w:left="-5" w:right="197"/>
      </w:pPr>
      <w:r>
        <w:t xml:space="preserve">Le Bourgmestre est chargé de veiller à l'exécution de la présente ordonnance. </w:t>
      </w:r>
    </w:p>
    <w:p w:rsidR="00AC3054" w:rsidRDefault="00000000">
      <w:pPr>
        <w:ind w:left="-5" w:right="197"/>
      </w:pPr>
      <w:r>
        <w:rPr>
          <w:u w:val="single" w:color="000000"/>
        </w:rPr>
        <w:t>Article 2</w:t>
      </w:r>
      <w:r>
        <w:t xml:space="preserve"> : conformément à l’article L1122-32 du Code de la Démocratie locale et de la Décentralisation, le présent règlement sera transmis au Collège provincial, au greffe du Tribunal de première instance et à celui du Tribunal de police. </w:t>
      </w:r>
    </w:p>
    <w:p w:rsidR="00AC3054" w:rsidRDefault="00000000">
      <w:pPr>
        <w:ind w:left="-5" w:right="197"/>
      </w:pPr>
      <w:r>
        <w:rPr>
          <w:u w:val="single" w:color="000000"/>
        </w:rPr>
        <w:t>Article 3</w:t>
      </w:r>
      <w:r>
        <w:t xml:space="preserve"> : copie de la présente délibération sera transmise à l’Office wallon des Déchets, à l’intercommunale Intradel et à la Zone de Police Basse-Meuse.  </w:t>
      </w:r>
    </w:p>
    <w:p w:rsidR="00AC3054" w:rsidRDefault="00000000">
      <w:pPr>
        <w:ind w:left="-5" w:right="197"/>
      </w:pPr>
      <w:r>
        <w:rPr>
          <w:u w:val="single" w:color="000000"/>
        </w:rPr>
        <w:t>Article 4</w:t>
      </w:r>
      <w:r>
        <w:t xml:space="preserve"> : la présente ordonnance modifiée sera publiée conformément aux articles L1133-1 à  </w:t>
      </w:r>
    </w:p>
    <w:p w:rsidR="00AC3054" w:rsidRDefault="00000000">
      <w:pPr>
        <w:ind w:left="-5" w:right="197"/>
      </w:pPr>
      <w:r>
        <w:t>L-1133-3 du Code de la Démocratie locale et de la Décentralisation et entrera en vigueur le  1</w:t>
      </w:r>
      <w:r>
        <w:rPr>
          <w:vertAlign w:val="superscript"/>
        </w:rPr>
        <w:t>er</w:t>
      </w:r>
      <w:r>
        <w:t xml:space="preserve"> janvier 2023. </w:t>
      </w:r>
    </w:p>
    <w:p w:rsidR="00AC3054" w:rsidRDefault="00000000">
      <w:pPr>
        <w:spacing w:after="0" w:line="259" w:lineRule="auto"/>
        <w:ind w:left="0" w:right="0" w:firstLine="0"/>
        <w:jc w:val="left"/>
      </w:pPr>
      <w:r>
        <w:t xml:space="preserve"> </w:t>
      </w:r>
    </w:p>
    <w:p w:rsidR="00AC3054" w:rsidRDefault="00000000">
      <w:pPr>
        <w:spacing w:after="13"/>
        <w:ind w:left="-5" w:right="0"/>
        <w:jc w:val="left"/>
      </w:pPr>
      <w:r>
        <w:rPr>
          <w:b/>
        </w:rPr>
        <w:t>3.</w:t>
      </w:r>
      <w:r>
        <w:rPr>
          <w:rFonts w:ascii="Arial" w:eastAsia="Arial" w:hAnsi="Arial" w:cs="Arial"/>
          <w:b/>
        </w:rPr>
        <w:t xml:space="preserve"> </w:t>
      </w:r>
      <w:r>
        <w:rPr>
          <w:b/>
          <w:u w:val="single" w:color="000000"/>
        </w:rPr>
        <w:t>Taux de couverture du coût vérité – Budget 2023.</w:t>
      </w:r>
      <w:r>
        <w:rPr>
          <w:b/>
        </w:rPr>
        <w:t xml:space="preserve"> </w:t>
      </w:r>
    </w:p>
    <w:p w:rsidR="00AC3054" w:rsidRDefault="00000000">
      <w:pPr>
        <w:ind w:left="-5" w:right="197"/>
      </w:pPr>
      <w:r>
        <w:t xml:space="preserve">LE CONSEIL, réuni en séance publique, </w:t>
      </w:r>
    </w:p>
    <w:p w:rsidR="00AC3054" w:rsidRDefault="00000000">
      <w:pPr>
        <w:ind w:left="-5" w:right="197"/>
      </w:pPr>
      <w:r>
        <w:t xml:space="preserve">Vu le Code de la Démocratie locale et de la Décentralisation et ses modifications ultérieures, notamment l'article L1122-30 ; </w:t>
      </w:r>
    </w:p>
    <w:p w:rsidR="00AC3054" w:rsidRDefault="00000000">
      <w:pPr>
        <w:ind w:left="-5" w:right="197"/>
      </w:pPr>
      <w:r>
        <w:t xml:space="preserve">Vu le décret wallon du 22 mars 2007 modifiant le décret du 27 juin 1996 relatif aux déchets ; Vu le décret wallon du 23 juin 2016 modifiant le Code de l'Environnement, le Code de l'Eau et divers décrets en matière de déchets et de permis d'environnement ; </w:t>
      </w:r>
    </w:p>
    <w:p w:rsidR="00AC3054" w:rsidRDefault="00000000">
      <w:pPr>
        <w:ind w:left="-5" w:right="197"/>
      </w:pPr>
      <w:r>
        <w:t xml:space="preserve">Vu l’Arrêté du Gouvernement wallon du 5 mars 2008 relatif à la gestion des déchets issus de l’activité usuelle des ménages et à la couverture des coûts y afférents et ses modifications ultérieures, notamment l’Arrêté du Gouvernement wallon du 7 avril 2011 ; </w:t>
      </w:r>
    </w:p>
    <w:p w:rsidR="00AC3054" w:rsidRDefault="00000000">
      <w:pPr>
        <w:ind w:left="-5" w:right="197"/>
      </w:pPr>
      <w:r>
        <w:t xml:space="preserve">Vu l’Arrêté du Gouvernement wallon du 17 juillet 2008 relatif à l’octroi de subventions aux pouvoirs subordonnés en matière de prévention et de gestion des déchets, et ses modifications ultérieures ; Vu la circulaire du 25 septembre 2008 relative à la mise en œuvre de l’Arrêté du Gouvernement wallon du 5 mars 2008 relatif à la gestion des déchets issus de l’activité usuelle des ménages et à la couverture des frais y afférents ; </w:t>
      </w:r>
    </w:p>
    <w:p w:rsidR="00AC3054" w:rsidRDefault="00000000">
      <w:pPr>
        <w:ind w:left="-5" w:right="197"/>
      </w:pPr>
      <w:r>
        <w:t xml:space="preserve">Vu l’Arrêté du Gouvernement wallon du 9 juin 2016 introduisant de nouvelles obligations dans le service minimum en matière de gestion de déchets ménagers ; </w:t>
      </w:r>
    </w:p>
    <w:p w:rsidR="00AC3054" w:rsidRDefault="00000000">
      <w:pPr>
        <w:ind w:left="-5" w:right="197"/>
      </w:pPr>
      <w:r>
        <w:t xml:space="preserve">Vu l’adhésion de la commune au programme de rationalisation des collectes de l’intercommunale INTRADEL ; </w:t>
      </w:r>
    </w:p>
    <w:p w:rsidR="00AC3054" w:rsidRDefault="00000000">
      <w:pPr>
        <w:ind w:left="-5" w:right="197"/>
      </w:pPr>
      <w:r>
        <w:t xml:space="preserve">Vu les recommandations émises par la circulaire du 19 juillet 2022 relative à l’élaboration des budgets des communes de la Région wallonne, pour l’année 2023 et les commentaires y figurant relatifs à la fourchette de 95 % à 110 % que doit atteindre le taux de couverture en matière de coûtvérité des déchets ;  </w:t>
      </w:r>
    </w:p>
    <w:p w:rsidR="00AC3054" w:rsidRDefault="00000000">
      <w:pPr>
        <w:ind w:left="-5" w:right="197"/>
      </w:pPr>
      <w:r>
        <w:t xml:space="preserve">Vu le calcul du coût-vérité établissant, pour l’année 2023, un taux de couverture de 100 % ; </w:t>
      </w:r>
    </w:p>
    <w:p w:rsidR="00AC3054" w:rsidRDefault="00000000">
      <w:pPr>
        <w:ind w:left="-5" w:right="197"/>
      </w:pPr>
      <w:r>
        <w:t xml:space="preserve">Attendu que ce taux est compris, comme le requiert le décret, entre 95 % et 110 % du coût-vérité ; 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d’approuver le calcul du coût-vérité de la gestion des déchets ménagers (budget 2023) établissant le taux de couverture à 100 %. </w:t>
      </w:r>
    </w:p>
    <w:p w:rsidR="00AC3054" w:rsidRDefault="00000000">
      <w:pPr>
        <w:ind w:left="-5" w:right="197"/>
      </w:pPr>
      <w:r>
        <w:rPr>
          <w:u w:val="single" w:color="000000"/>
        </w:rPr>
        <w:t>Article 2</w:t>
      </w:r>
      <w:r>
        <w:t xml:space="preserve"> : copie de la présente délibération sera transmise au Service public de Wallonie,</w:t>
      </w:r>
      <w:r>
        <w:rPr>
          <w:color w:val="292929"/>
        </w:rPr>
        <w:t xml:space="preserve"> Direction générale opérationnelle agriculture, Ressources naturelles et Environnement, </w:t>
      </w:r>
      <w:r>
        <w:t>Département du Sol et des Déchets, Direction des infrastructures de gestion et de la politique des déchets</w:t>
      </w:r>
      <w:r>
        <w:rPr>
          <w:color w:val="292929"/>
        </w:rPr>
        <w:t xml:space="preserve"> - avenue Prince de Liège, 15 à 5100 JAMBES</w:t>
      </w:r>
      <w:r>
        <w:t xml:space="preserve">. </w:t>
      </w:r>
    </w:p>
    <w:p w:rsidR="00AC3054" w:rsidRDefault="00000000">
      <w:pPr>
        <w:spacing w:after="0" w:line="259" w:lineRule="auto"/>
        <w:ind w:left="0" w:right="0" w:firstLine="0"/>
        <w:jc w:val="left"/>
      </w:pPr>
      <w:r>
        <w:rPr>
          <w:b/>
        </w:rPr>
        <w:t xml:space="preserve"> </w:t>
      </w:r>
    </w:p>
    <w:p w:rsidR="00AC3054" w:rsidRDefault="00000000">
      <w:pPr>
        <w:spacing w:after="13"/>
        <w:ind w:left="-5" w:right="0"/>
        <w:jc w:val="left"/>
      </w:pPr>
      <w:r>
        <w:rPr>
          <w:b/>
        </w:rPr>
        <w:t>4.</w:t>
      </w:r>
      <w:r>
        <w:rPr>
          <w:rFonts w:ascii="Arial" w:eastAsia="Arial" w:hAnsi="Arial" w:cs="Arial"/>
          <w:b/>
        </w:rPr>
        <w:t xml:space="preserve"> </w:t>
      </w:r>
      <w:r>
        <w:rPr>
          <w:b/>
          <w:u w:val="single" w:color="000000"/>
        </w:rPr>
        <w:t>Modifications budgétaires ordinaire et extraordinaire n° 3 – 2022.</w:t>
      </w:r>
      <w:r>
        <w:rPr>
          <w:b/>
        </w:rPr>
        <w:t xml:space="preserve"> </w:t>
      </w:r>
    </w:p>
    <w:p w:rsidR="00AC3054" w:rsidRDefault="00000000">
      <w:pPr>
        <w:ind w:left="-5" w:right="197"/>
      </w:pPr>
      <w:r>
        <w:t xml:space="preserve">LE CONSEIL, réuni en séance publique, </w:t>
      </w:r>
    </w:p>
    <w:p w:rsidR="00AC3054" w:rsidRDefault="00000000">
      <w:pPr>
        <w:ind w:left="-5" w:right="197"/>
      </w:pPr>
      <w:r>
        <w:t xml:space="preserve">Vu la Constitution, les articles 41 et 162 ; </w:t>
      </w:r>
    </w:p>
    <w:p w:rsidR="00AC3054" w:rsidRDefault="00000000">
      <w:pPr>
        <w:ind w:left="-5" w:right="197"/>
      </w:pPr>
      <w:r>
        <w:t xml:space="preserve">Vu le Code de la Démocratie locale et de la Décentralisation et ses modifications ultérieures  </w:t>
      </w:r>
    </w:p>
    <w:p w:rsidR="00AC3054" w:rsidRDefault="00000000">
      <w:pPr>
        <w:ind w:left="-5" w:right="197"/>
      </w:pPr>
      <w:r>
        <w:t xml:space="preserve">(ci-après dénommé CDLD), notamment les articles L1122-23, L1122-26, L1122-30, et Première partie, livre III ; </w:t>
      </w:r>
    </w:p>
    <w:p w:rsidR="00AC3054" w:rsidRDefault="00000000">
      <w:pPr>
        <w:ind w:left="-5" w:right="197"/>
      </w:pPr>
      <w:r>
        <w:t>Vu l’Arrêté du Gouvernement wallon du 5 juillet 2007 portant le Règlement Général de la Comptabilité communale, en exécution de l’article L1315-1 du CDLD ;</w:t>
      </w:r>
      <w:r>
        <w:rPr>
          <w:b/>
        </w:rPr>
        <w:t xml:space="preserve"> </w:t>
      </w:r>
    </w:p>
    <w:p w:rsidR="00AC3054" w:rsidRDefault="00000000">
      <w:pPr>
        <w:ind w:left="-5" w:right="197"/>
      </w:pPr>
      <w:r>
        <w:t xml:space="preserve">Vu la troisième modification du budget ordinaire 2022 de la Commune telle qu’elle est proposée par le Collège communal et comportant les résultats ci-après : </w:t>
      </w:r>
    </w:p>
    <w:tbl>
      <w:tblPr>
        <w:tblStyle w:val="TableGrid"/>
        <w:tblW w:w="9640" w:type="dxa"/>
        <w:tblInd w:w="0" w:type="dxa"/>
        <w:tblCellMar>
          <w:top w:w="7" w:type="dxa"/>
          <w:left w:w="120" w:type="dxa"/>
          <w:bottom w:w="0" w:type="dxa"/>
          <w:right w:w="58" w:type="dxa"/>
        </w:tblCellMar>
        <w:tblLook w:val="04A0" w:firstRow="1" w:lastRow="0" w:firstColumn="1" w:lastColumn="0" w:noHBand="0" w:noVBand="1"/>
      </w:tblPr>
      <w:tblGrid>
        <w:gridCol w:w="2864"/>
        <w:gridCol w:w="2357"/>
        <w:gridCol w:w="2292"/>
        <w:gridCol w:w="2127"/>
      </w:tblGrid>
      <w:tr w:rsidR="00AC3054">
        <w:trPr>
          <w:trHeight w:val="329"/>
        </w:trPr>
        <w:tc>
          <w:tcPr>
            <w:tcW w:w="28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2357"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2" w:firstLine="0"/>
              <w:jc w:val="right"/>
            </w:pPr>
            <w:r>
              <w:rPr>
                <w:b/>
              </w:rPr>
              <w:t xml:space="preserve">RECETTES </w:t>
            </w:r>
          </w:p>
        </w:tc>
        <w:tc>
          <w:tcPr>
            <w:tcW w:w="2292"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4" w:firstLine="0"/>
              <w:jc w:val="right"/>
            </w:pPr>
            <w:r>
              <w:rPr>
                <w:b/>
              </w:rPr>
              <w:t xml:space="preserve">DEPENSES </w:t>
            </w:r>
          </w:p>
        </w:tc>
        <w:tc>
          <w:tcPr>
            <w:tcW w:w="2127"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8" w:firstLine="0"/>
              <w:jc w:val="right"/>
            </w:pPr>
            <w:r>
              <w:rPr>
                <w:b/>
              </w:rPr>
              <w:t xml:space="preserve">SOLDE </w:t>
            </w:r>
          </w:p>
        </w:tc>
      </w:tr>
      <w:tr w:rsidR="00AC3054">
        <w:trPr>
          <w:trHeight w:val="566"/>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pPr>
            <w:r>
              <w:t xml:space="preserve">D'après le budget initial ou la précédente modification  </w:t>
            </w:r>
          </w:p>
        </w:tc>
        <w:tc>
          <w:tcPr>
            <w:tcW w:w="235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18.597.687,52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18.509.595,18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88.092,34 </w:t>
            </w:r>
          </w:p>
        </w:tc>
      </w:tr>
      <w:tr w:rsidR="00AC3054">
        <w:trPr>
          <w:trHeight w:val="293"/>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Augmentation des crédits </w:t>
            </w:r>
          </w:p>
        </w:tc>
        <w:tc>
          <w:tcPr>
            <w:tcW w:w="235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50.156,62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442.008,98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-391.852,36 </w:t>
            </w:r>
          </w:p>
        </w:tc>
      </w:tr>
      <w:tr w:rsidR="00AC3054">
        <w:trPr>
          <w:trHeight w:val="290"/>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Diminution des crédits </w:t>
            </w:r>
          </w:p>
        </w:tc>
        <w:tc>
          <w:tcPr>
            <w:tcW w:w="235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-105.069,34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-510.906,64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405.837,30 </w:t>
            </w:r>
          </w:p>
        </w:tc>
      </w:tr>
      <w:tr w:rsidR="00AC3054">
        <w:trPr>
          <w:trHeight w:val="290"/>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rPr>
                <w:b/>
              </w:rPr>
              <w:t xml:space="preserve">Nouveau résultat </w:t>
            </w:r>
          </w:p>
        </w:tc>
        <w:tc>
          <w:tcPr>
            <w:tcW w:w="235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18.542.774,80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18.440.697,52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102.077,28 </w:t>
            </w:r>
          </w:p>
        </w:tc>
      </w:tr>
    </w:tbl>
    <w:p w:rsidR="00AC3054" w:rsidRDefault="00000000">
      <w:pPr>
        <w:ind w:left="-5" w:right="197"/>
      </w:pPr>
      <w:r>
        <w:t xml:space="preserve">Vu la troisième modification du budget extraordinaire 2022 de la Commune telle qu’elle est proposée par le Collège communal et comportant les résultats ci-après : </w:t>
      </w:r>
    </w:p>
    <w:tbl>
      <w:tblPr>
        <w:tblStyle w:val="TableGrid"/>
        <w:tblW w:w="9640" w:type="dxa"/>
        <w:tblInd w:w="0" w:type="dxa"/>
        <w:tblCellMar>
          <w:top w:w="9" w:type="dxa"/>
          <w:left w:w="120" w:type="dxa"/>
          <w:bottom w:w="0" w:type="dxa"/>
          <w:right w:w="58" w:type="dxa"/>
        </w:tblCellMar>
        <w:tblLook w:val="04A0" w:firstRow="1" w:lastRow="0" w:firstColumn="1" w:lastColumn="0" w:noHBand="0" w:noVBand="1"/>
      </w:tblPr>
      <w:tblGrid>
        <w:gridCol w:w="3061"/>
        <w:gridCol w:w="2160"/>
        <w:gridCol w:w="2292"/>
        <w:gridCol w:w="2127"/>
      </w:tblGrid>
      <w:tr w:rsidR="00AC3054">
        <w:trPr>
          <w:trHeight w:val="328"/>
        </w:trPr>
        <w:tc>
          <w:tcPr>
            <w:tcW w:w="3061"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2160"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2" w:firstLine="0"/>
              <w:jc w:val="right"/>
            </w:pPr>
            <w:r>
              <w:rPr>
                <w:b/>
              </w:rPr>
              <w:t xml:space="preserve">RECETTES </w:t>
            </w:r>
          </w:p>
        </w:tc>
        <w:tc>
          <w:tcPr>
            <w:tcW w:w="2292"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4" w:firstLine="0"/>
              <w:jc w:val="right"/>
            </w:pPr>
            <w:r>
              <w:rPr>
                <w:b/>
              </w:rPr>
              <w:t xml:space="preserve">DEPENSES </w:t>
            </w:r>
          </w:p>
        </w:tc>
        <w:tc>
          <w:tcPr>
            <w:tcW w:w="2127"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8" w:firstLine="0"/>
              <w:jc w:val="right"/>
            </w:pPr>
            <w:r>
              <w:rPr>
                <w:b/>
              </w:rPr>
              <w:t xml:space="preserve">SOLDE </w:t>
            </w:r>
          </w:p>
        </w:tc>
      </w:tr>
      <w:tr w:rsidR="00AC3054">
        <w:trPr>
          <w:trHeight w:val="566"/>
        </w:trPr>
        <w:tc>
          <w:tcPr>
            <w:tcW w:w="3061"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pPr>
            <w:r>
              <w:t xml:space="preserve">D'après le budget initial ou la précédente modification  </w:t>
            </w:r>
          </w:p>
        </w:tc>
        <w:tc>
          <w:tcPr>
            <w:tcW w:w="216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14.544.238,77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14.544.238,77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353"/>
        </w:trPr>
        <w:tc>
          <w:tcPr>
            <w:tcW w:w="3061"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Augmentation des crédits </w:t>
            </w:r>
          </w:p>
        </w:tc>
        <w:tc>
          <w:tcPr>
            <w:tcW w:w="216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222.751,70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222.751,70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290"/>
        </w:trPr>
        <w:tc>
          <w:tcPr>
            <w:tcW w:w="3061"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Diminution des crédits </w:t>
            </w:r>
          </w:p>
        </w:tc>
        <w:tc>
          <w:tcPr>
            <w:tcW w:w="216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-222.751,70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-222.751,70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293"/>
        </w:trPr>
        <w:tc>
          <w:tcPr>
            <w:tcW w:w="3061"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rPr>
                <w:b/>
              </w:rPr>
              <w:t xml:space="preserve">Nouveau résultat </w:t>
            </w:r>
          </w:p>
        </w:tc>
        <w:tc>
          <w:tcPr>
            <w:tcW w:w="216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14.544.238,77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2" w:firstLine="0"/>
              <w:jc w:val="right"/>
            </w:pPr>
            <w:r>
              <w:t xml:space="preserve"> 14.544.238,77 </w:t>
            </w:r>
          </w:p>
        </w:tc>
        <w:tc>
          <w:tcPr>
            <w:tcW w:w="2127"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bl>
    <w:p w:rsidR="00AC3054" w:rsidRDefault="00000000">
      <w:pPr>
        <w:ind w:left="-5" w:right="197"/>
      </w:pPr>
      <w:r>
        <w:t xml:space="preserve">Vu le rapport favorable des membres de la Commission financière prévue par l'article 12 du </w:t>
      </w:r>
    </w:p>
    <w:p w:rsidR="00AC3054" w:rsidRDefault="00000000">
      <w:pPr>
        <w:ind w:left="-5" w:right="197"/>
      </w:pPr>
      <w:r>
        <w:t xml:space="preserve">Règlement général sur la Comptabilité communale ; </w:t>
      </w:r>
    </w:p>
    <w:p w:rsidR="00AC3054" w:rsidRDefault="00000000">
      <w:pPr>
        <w:ind w:left="-5" w:right="197"/>
      </w:pPr>
      <w:r>
        <w:t xml:space="preserve">Vu la demande d’avis de légalité faite au Directeur financier en date du 7 octobre 2022 ; </w:t>
      </w:r>
    </w:p>
    <w:p w:rsidR="00AC3054" w:rsidRDefault="00000000">
      <w:pPr>
        <w:ind w:left="-5" w:right="197"/>
      </w:pPr>
      <w:r>
        <w:t xml:space="preserve">Vu l’avis favorable rendu par la Directrice financière ff en date du 10 octobre 2022 et joint en annexe ; Vu la concertation du Comité de Direction du 11 octobre 2022 ;  </w:t>
      </w:r>
    </w:p>
    <w:p w:rsidR="00AC3054" w:rsidRDefault="00000000">
      <w:pPr>
        <w:ind w:left="-5" w:right="197"/>
      </w:pPr>
      <w:r>
        <w:t xml:space="preserve">Après que le Bourgmestre ou les échevins concernés aient répondu aux questions posées par les conseillers communaux ; </w:t>
      </w:r>
    </w:p>
    <w:p w:rsidR="00AC3054" w:rsidRDefault="00000000">
      <w:pPr>
        <w:ind w:left="-5" w:right="197"/>
      </w:pPr>
      <w:r>
        <w:t xml:space="preserve">Après avoir accepté par dix-neuf voix pour et trois abstentions (BOSSCHEM A., COCHART J. et </w:t>
      </w:r>
    </w:p>
    <w:p w:rsidR="00AC3054" w:rsidRDefault="00000000">
      <w:pPr>
        <w:ind w:left="-5" w:right="197"/>
      </w:pPr>
      <w:r>
        <w:t xml:space="preserve">SLECHTEN-ANDRE C.), l’amendement du groupe PS de modifier le crédit budgétaire </w:t>
      </w:r>
    </w:p>
    <w:p w:rsidR="00AC3054" w:rsidRDefault="00000000">
      <w:pPr>
        <w:ind w:left="-5" w:right="197"/>
      </w:pPr>
      <w:r>
        <w:t xml:space="preserve">421/14002.2022 en y ajoutant 4.000,00 € en lieu et place de 2.000,00 € ; </w:t>
      </w:r>
    </w:p>
    <w:p w:rsidR="00AC3054" w:rsidRDefault="00000000">
      <w:pPr>
        <w:ind w:left="-5" w:right="197"/>
      </w:pPr>
      <w:r>
        <w:t xml:space="preserve">Après en avoir délibéré, </w:t>
      </w:r>
    </w:p>
    <w:p w:rsidR="00AC3054" w:rsidRDefault="00000000">
      <w:pPr>
        <w:spacing w:after="13"/>
        <w:ind w:left="-5" w:right="184"/>
      </w:pPr>
      <w:r>
        <w:rPr>
          <w:b/>
        </w:rPr>
        <w:t>DECIDE :</w:t>
      </w:r>
      <w:r>
        <w:t xml:space="preserve"> </w:t>
      </w:r>
    </w:p>
    <w:p w:rsidR="00AC3054" w:rsidRDefault="00000000">
      <w:pPr>
        <w:spacing w:after="13"/>
        <w:ind w:left="-5" w:right="184"/>
      </w:pPr>
      <w:r>
        <w:rPr>
          <w:u w:val="single" w:color="000000"/>
        </w:rPr>
        <w:t>Article 1</w:t>
      </w:r>
      <w:r>
        <w:t xml:space="preserve"> : </w:t>
      </w:r>
      <w:r>
        <w:rPr>
          <w:b/>
        </w:rPr>
        <w:t>par quatorze voix pour, cinq abstentions (DEDEE C., ERNST S., FORTEMPS AM., PETIT C. et WEBER N.) et trois voix contre (BOSSCHEM A., COCHART J. et SLECHTENANDRE C.)</w:t>
      </w:r>
      <w:r>
        <w:t xml:space="preserve">, d’arrêter comme suit, la modification budgétaire ordinaire n° 3 de l’exercice 2022 : </w:t>
      </w:r>
    </w:p>
    <w:tbl>
      <w:tblPr>
        <w:tblStyle w:val="TableGrid"/>
        <w:tblW w:w="9662" w:type="dxa"/>
        <w:tblInd w:w="0" w:type="dxa"/>
        <w:tblCellMar>
          <w:top w:w="7" w:type="dxa"/>
          <w:left w:w="120" w:type="dxa"/>
          <w:bottom w:w="0" w:type="dxa"/>
          <w:right w:w="60" w:type="dxa"/>
        </w:tblCellMar>
        <w:tblLook w:val="04A0" w:firstRow="1" w:lastRow="0" w:firstColumn="1" w:lastColumn="0" w:noHBand="0" w:noVBand="1"/>
      </w:tblPr>
      <w:tblGrid>
        <w:gridCol w:w="2864"/>
        <w:gridCol w:w="2525"/>
        <w:gridCol w:w="2292"/>
        <w:gridCol w:w="1981"/>
      </w:tblGrid>
      <w:tr w:rsidR="00AC3054">
        <w:trPr>
          <w:trHeight w:val="328"/>
        </w:trPr>
        <w:tc>
          <w:tcPr>
            <w:tcW w:w="28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2525"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9" w:firstLine="0"/>
              <w:jc w:val="center"/>
            </w:pPr>
            <w:r>
              <w:rPr>
                <w:b/>
              </w:rPr>
              <w:t xml:space="preserve">RECETTES </w:t>
            </w:r>
          </w:p>
        </w:tc>
        <w:tc>
          <w:tcPr>
            <w:tcW w:w="2292"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1" w:firstLine="0"/>
              <w:jc w:val="center"/>
            </w:pPr>
            <w:r>
              <w:rPr>
                <w:b/>
              </w:rPr>
              <w:t xml:space="preserve">DEPENSES </w:t>
            </w:r>
          </w:p>
        </w:tc>
        <w:tc>
          <w:tcPr>
            <w:tcW w:w="1981"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8" w:firstLine="0"/>
              <w:jc w:val="center"/>
            </w:pPr>
            <w:r>
              <w:rPr>
                <w:b/>
              </w:rPr>
              <w:t xml:space="preserve">SOLDE </w:t>
            </w:r>
          </w:p>
        </w:tc>
      </w:tr>
      <w:tr w:rsidR="00AC3054">
        <w:trPr>
          <w:trHeight w:val="701"/>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pPr>
            <w:r>
              <w:t xml:space="preserve">D'après le budget initial ou la précédente modification  </w:t>
            </w:r>
          </w:p>
        </w:tc>
        <w:tc>
          <w:tcPr>
            <w:tcW w:w="2525"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18.597.687,52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18.509.595,18 </w:t>
            </w:r>
          </w:p>
        </w:tc>
        <w:tc>
          <w:tcPr>
            <w:tcW w:w="1981"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88.092,34 </w:t>
            </w:r>
          </w:p>
        </w:tc>
      </w:tr>
      <w:tr w:rsidR="00AC3054">
        <w:trPr>
          <w:trHeight w:val="290"/>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Augmentation des crédits </w:t>
            </w:r>
          </w:p>
        </w:tc>
        <w:tc>
          <w:tcPr>
            <w:tcW w:w="2525"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50.156,62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444.008,98 </w:t>
            </w:r>
          </w:p>
        </w:tc>
        <w:tc>
          <w:tcPr>
            <w:tcW w:w="1981"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-393.852,36 </w:t>
            </w:r>
          </w:p>
        </w:tc>
      </w:tr>
      <w:tr w:rsidR="00AC3054">
        <w:trPr>
          <w:trHeight w:val="293"/>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Diminution des crédits </w:t>
            </w:r>
          </w:p>
        </w:tc>
        <w:tc>
          <w:tcPr>
            <w:tcW w:w="2525"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- 105.069,34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- 510.906,64 </w:t>
            </w:r>
          </w:p>
        </w:tc>
        <w:tc>
          <w:tcPr>
            <w:tcW w:w="1981"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405.837,30 </w:t>
            </w:r>
          </w:p>
        </w:tc>
      </w:tr>
      <w:tr w:rsidR="00AC3054">
        <w:trPr>
          <w:trHeight w:val="290"/>
        </w:trPr>
        <w:tc>
          <w:tcPr>
            <w:tcW w:w="2864"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rPr>
                <w:b/>
              </w:rPr>
              <w:t xml:space="preserve">Nouveau résultat </w:t>
            </w:r>
          </w:p>
        </w:tc>
        <w:tc>
          <w:tcPr>
            <w:tcW w:w="2525"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18.542.774,80 </w:t>
            </w:r>
          </w:p>
        </w:tc>
        <w:tc>
          <w:tcPr>
            <w:tcW w:w="2292"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18.442.697,52 </w:t>
            </w:r>
          </w:p>
        </w:tc>
        <w:tc>
          <w:tcPr>
            <w:tcW w:w="1981"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100.077,28 </w:t>
            </w:r>
          </w:p>
        </w:tc>
      </w:tr>
    </w:tbl>
    <w:p w:rsidR="00AC3054" w:rsidRDefault="00000000">
      <w:pPr>
        <w:spacing w:after="39" w:line="259" w:lineRule="auto"/>
        <w:ind w:left="660" w:right="0" w:firstLine="0"/>
        <w:jc w:val="left"/>
      </w:pPr>
      <w:r>
        <w:rPr>
          <w:sz w:val="10"/>
        </w:rPr>
        <w:t xml:space="preserve"> </w:t>
      </w:r>
    </w:p>
    <w:tbl>
      <w:tblPr>
        <w:tblStyle w:val="TableGrid"/>
        <w:tblW w:w="9643" w:type="dxa"/>
        <w:tblInd w:w="0" w:type="dxa"/>
        <w:tblCellMar>
          <w:top w:w="7" w:type="dxa"/>
          <w:left w:w="108" w:type="dxa"/>
          <w:bottom w:w="0" w:type="dxa"/>
          <w:right w:w="48" w:type="dxa"/>
        </w:tblCellMar>
        <w:tblLook w:val="04A0" w:firstRow="1" w:lastRow="0" w:firstColumn="1" w:lastColumn="0" w:noHBand="0" w:noVBand="1"/>
      </w:tblPr>
      <w:tblGrid>
        <w:gridCol w:w="5389"/>
        <w:gridCol w:w="4254"/>
      </w:tblGrid>
      <w:tr w:rsidR="00AC3054">
        <w:trPr>
          <w:trHeight w:val="287"/>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4254"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62" w:firstLine="0"/>
              <w:jc w:val="center"/>
            </w:pPr>
            <w:r>
              <w:rPr>
                <w:b/>
              </w:rPr>
              <w:t xml:space="preserve">Service ordinaire </w:t>
            </w:r>
          </w:p>
        </w:tc>
      </w:tr>
      <w:tr w:rsidR="00AC3054">
        <w:trPr>
          <w:trHeight w:val="293"/>
        </w:trPr>
        <w:tc>
          <w:tcPr>
            <w:tcW w:w="5389"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Recettes totales exercice proprement dit </w:t>
            </w:r>
          </w:p>
        </w:tc>
        <w:tc>
          <w:tcPr>
            <w:tcW w:w="4254"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1" w:firstLine="0"/>
              <w:jc w:val="right"/>
            </w:pPr>
            <w:r>
              <w:t xml:space="preserve">17.732.724,01 </w:t>
            </w:r>
          </w:p>
        </w:tc>
      </w:tr>
      <w:tr w:rsidR="00AC3054">
        <w:trPr>
          <w:trHeight w:val="289"/>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totales exercice proprement dit </w:t>
            </w:r>
          </w:p>
        </w:tc>
        <w:tc>
          <w:tcPr>
            <w:tcW w:w="4254" w:type="dxa"/>
            <w:tcBorders>
              <w:top w:val="single" w:sz="6"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17.576.780,36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Boni exercice proprement dit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155.943,65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exercices antérieurs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810.050,79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exercices antérieurs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581.163,16 </w:t>
            </w:r>
          </w:p>
        </w:tc>
      </w:tr>
      <w:tr w:rsidR="00AC3054">
        <w:trPr>
          <w:trHeight w:val="288"/>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recettes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0,00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dépenses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284.754,00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globales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1" w:firstLine="0"/>
              <w:jc w:val="right"/>
            </w:pPr>
            <w:r>
              <w:t xml:space="preserve">18.542.774,80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globales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1" w:firstLine="0"/>
              <w:jc w:val="right"/>
            </w:pPr>
            <w:r>
              <w:t xml:space="preserve">18.442.697,52 </w:t>
            </w:r>
          </w:p>
        </w:tc>
      </w:tr>
      <w:tr w:rsidR="00AC3054">
        <w:trPr>
          <w:trHeight w:val="286"/>
        </w:trPr>
        <w:tc>
          <w:tcPr>
            <w:tcW w:w="538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Boni global </w:t>
            </w:r>
          </w:p>
        </w:tc>
        <w:tc>
          <w:tcPr>
            <w:tcW w:w="425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100.077,28 </w:t>
            </w:r>
          </w:p>
        </w:tc>
      </w:tr>
    </w:tbl>
    <w:p w:rsidR="00AC3054" w:rsidRDefault="00000000">
      <w:pPr>
        <w:ind w:left="-5" w:right="197"/>
      </w:pPr>
      <w:r>
        <w:rPr>
          <w:u w:val="single" w:color="000000"/>
        </w:rPr>
        <w:t>Article 2</w:t>
      </w:r>
      <w:r>
        <w:t xml:space="preserve"> : </w:t>
      </w:r>
      <w:r>
        <w:rPr>
          <w:b/>
        </w:rPr>
        <w:t>par dix-neuf voix pour et trois abstentions (BOSSCHEM A., COCHART J. et SLECHTEN-ANDRE C.)</w:t>
      </w:r>
      <w:r>
        <w:t xml:space="preserve">, d’arrêter comme suit, la modification budgétaire extraordinaire n° 3 de l’exercice 2022 : </w:t>
      </w:r>
    </w:p>
    <w:tbl>
      <w:tblPr>
        <w:tblStyle w:val="TableGrid"/>
        <w:tblW w:w="9782" w:type="dxa"/>
        <w:tblInd w:w="0" w:type="dxa"/>
        <w:tblCellMar>
          <w:top w:w="7" w:type="dxa"/>
          <w:left w:w="120" w:type="dxa"/>
          <w:bottom w:w="0" w:type="dxa"/>
          <w:right w:w="60" w:type="dxa"/>
        </w:tblCellMar>
        <w:tblLook w:val="04A0" w:firstRow="1" w:lastRow="0" w:firstColumn="1" w:lastColumn="0" w:noHBand="0" w:noVBand="1"/>
      </w:tblPr>
      <w:tblGrid>
        <w:gridCol w:w="2895"/>
        <w:gridCol w:w="2494"/>
        <w:gridCol w:w="2410"/>
        <w:gridCol w:w="1983"/>
      </w:tblGrid>
      <w:tr w:rsidR="00AC3054">
        <w:trPr>
          <w:trHeight w:val="287"/>
        </w:trPr>
        <w:tc>
          <w:tcPr>
            <w:tcW w:w="2895"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2494"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6" w:firstLine="0"/>
              <w:jc w:val="right"/>
            </w:pPr>
            <w:r>
              <w:rPr>
                <w:b/>
              </w:rPr>
              <w:t xml:space="preserve">RECETTES </w:t>
            </w:r>
          </w:p>
        </w:tc>
        <w:tc>
          <w:tcPr>
            <w:tcW w:w="2410"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6" w:firstLine="0"/>
              <w:jc w:val="right"/>
            </w:pPr>
            <w:r>
              <w:rPr>
                <w:b/>
              </w:rPr>
              <w:t xml:space="preserve">DEPENSES </w:t>
            </w:r>
          </w:p>
        </w:tc>
        <w:tc>
          <w:tcPr>
            <w:tcW w:w="1983" w:type="dxa"/>
            <w:tcBorders>
              <w:top w:val="single" w:sz="4" w:space="0" w:color="000000"/>
              <w:left w:val="single" w:sz="4" w:space="0" w:color="000000"/>
              <w:bottom w:val="single" w:sz="6" w:space="0" w:color="000000"/>
              <w:right w:val="single" w:sz="4" w:space="0" w:color="000000"/>
            </w:tcBorders>
          </w:tcPr>
          <w:p w:rsidR="00AC3054" w:rsidRDefault="00000000">
            <w:pPr>
              <w:spacing w:after="0" w:line="259" w:lineRule="auto"/>
              <w:ind w:left="0" w:right="56" w:firstLine="0"/>
              <w:jc w:val="right"/>
            </w:pPr>
            <w:r>
              <w:rPr>
                <w:b/>
              </w:rPr>
              <w:t xml:space="preserve">SOLDE </w:t>
            </w:r>
          </w:p>
        </w:tc>
      </w:tr>
      <w:tr w:rsidR="00AC3054">
        <w:trPr>
          <w:trHeight w:val="567"/>
        </w:trPr>
        <w:tc>
          <w:tcPr>
            <w:tcW w:w="2895"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D'après le budget initial ou la précédente modification  </w:t>
            </w:r>
          </w:p>
        </w:tc>
        <w:tc>
          <w:tcPr>
            <w:tcW w:w="2494"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14.544.238,77 </w:t>
            </w:r>
          </w:p>
        </w:tc>
        <w:tc>
          <w:tcPr>
            <w:tcW w:w="241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14.544.238,77 </w:t>
            </w:r>
          </w:p>
        </w:tc>
        <w:tc>
          <w:tcPr>
            <w:tcW w:w="1983"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314"/>
        </w:trPr>
        <w:tc>
          <w:tcPr>
            <w:tcW w:w="2895"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Augmentation des crédits </w:t>
            </w:r>
          </w:p>
        </w:tc>
        <w:tc>
          <w:tcPr>
            <w:tcW w:w="2494"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222.751,70 </w:t>
            </w:r>
          </w:p>
        </w:tc>
        <w:tc>
          <w:tcPr>
            <w:tcW w:w="241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222.751,70 </w:t>
            </w:r>
          </w:p>
        </w:tc>
        <w:tc>
          <w:tcPr>
            <w:tcW w:w="1983"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290"/>
        </w:trPr>
        <w:tc>
          <w:tcPr>
            <w:tcW w:w="2895"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t xml:space="preserve">Diminution des crédits </w:t>
            </w:r>
          </w:p>
        </w:tc>
        <w:tc>
          <w:tcPr>
            <w:tcW w:w="2494"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- 222.751,70 </w:t>
            </w:r>
          </w:p>
        </w:tc>
        <w:tc>
          <w:tcPr>
            <w:tcW w:w="241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- 222.751,70 </w:t>
            </w:r>
          </w:p>
        </w:tc>
        <w:tc>
          <w:tcPr>
            <w:tcW w:w="1983"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r w:rsidR="00AC3054">
        <w:trPr>
          <w:trHeight w:val="293"/>
        </w:trPr>
        <w:tc>
          <w:tcPr>
            <w:tcW w:w="2895" w:type="dxa"/>
            <w:tcBorders>
              <w:top w:val="single" w:sz="4" w:space="0" w:color="000000"/>
              <w:left w:val="single" w:sz="4" w:space="0" w:color="000000"/>
              <w:bottom w:val="single" w:sz="4" w:space="0" w:color="000000"/>
              <w:right w:val="single" w:sz="6" w:space="0" w:color="000000"/>
            </w:tcBorders>
          </w:tcPr>
          <w:p w:rsidR="00AC3054" w:rsidRDefault="00000000">
            <w:pPr>
              <w:spacing w:after="0" w:line="259" w:lineRule="auto"/>
              <w:ind w:left="0" w:right="0" w:firstLine="0"/>
              <w:jc w:val="left"/>
            </w:pPr>
            <w:r>
              <w:rPr>
                <w:b/>
              </w:rPr>
              <w:t xml:space="preserve">Nouveau résultat </w:t>
            </w:r>
          </w:p>
        </w:tc>
        <w:tc>
          <w:tcPr>
            <w:tcW w:w="2494"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14.544.238,77 </w:t>
            </w:r>
          </w:p>
        </w:tc>
        <w:tc>
          <w:tcPr>
            <w:tcW w:w="2410"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14.544.238,77 </w:t>
            </w:r>
          </w:p>
        </w:tc>
        <w:tc>
          <w:tcPr>
            <w:tcW w:w="1983" w:type="dxa"/>
            <w:tcBorders>
              <w:top w:val="single" w:sz="6" w:space="0" w:color="000000"/>
              <w:left w:val="single" w:sz="6" w:space="0" w:color="000000"/>
              <w:bottom w:val="single" w:sz="6" w:space="0" w:color="000000"/>
              <w:right w:val="single" w:sz="6" w:space="0" w:color="000000"/>
            </w:tcBorders>
          </w:tcPr>
          <w:p w:rsidR="00AC3054" w:rsidRDefault="00000000">
            <w:pPr>
              <w:spacing w:after="0" w:line="259" w:lineRule="auto"/>
              <w:ind w:left="0" w:right="60" w:firstLine="0"/>
              <w:jc w:val="right"/>
            </w:pPr>
            <w:r>
              <w:t xml:space="preserve"> 0,00 </w:t>
            </w:r>
          </w:p>
        </w:tc>
      </w:tr>
    </w:tbl>
    <w:p w:rsidR="00AC3054" w:rsidRDefault="00000000">
      <w:pPr>
        <w:spacing w:after="0" w:line="259" w:lineRule="auto"/>
        <w:ind w:left="0" w:right="0" w:firstLine="0"/>
        <w:jc w:val="left"/>
      </w:pPr>
      <w:r>
        <w:rPr>
          <w:sz w:val="14"/>
        </w:rPr>
        <w:t xml:space="preserve"> </w:t>
      </w:r>
    </w:p>
    <w:tbl>
      <w:tblPr>
        <w:tblStyle w:val="TableGrid"/>
        <w:tblW w:w="9784" w:type="dxa"/>
        <w:tblInd w:w="0" w:type="dxa"/>
        <w:tblCellMar>
          <w:top w:w="7" w:type="dxa"/>
          <w:left w:w="108" w:type="dxa"/>
          <w:bottom w:w="0" w:type="dxa"/>
          <w:right w:w="48" w:type="dxa"/>
        </w:tblCellMar>
        <w:tblLook w:val="04A0" w:firstRow="1" w:lastRow="0" w:firstColumn="1" w:lastColumn="0" w:noHBand="0" w:noVBand="1"/>
      </w:tblPr>
      <w:tblGrid>
        <w:gridCol w:w="4964"/>
        <w:gridCol w:w="4820"/>
      </w:tblGrid>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3" w:firstLine="0"/>
              <w:jc w:val="right"/>
            </w:pPr>
            <w:r>
              <w:rPr>
                <w:b/>
              </w:rPr>
              <w:t xml:space="preserve">Service extraordinaire </w:t>
            </w:r>
          </w:p>
        </w:tc>
      </w:tr>
      <w:tr w:rsidR="00AC3054">
        <w:trPr>
          <w:trHeight w:val="33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totales exercice proprement dit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11.239.986,56 </w:t>
            </w:r>
          </w:p>
        </w:tc>
      </w:tr>
      <w:tr w:rsidR="00AC3054">
        <w:trPr>
          <w:trHeight w:val="350"/>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totales exercice proprement dit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7.101.079,66 </w:t>
            </w:r>
          </w:p>
        </w:tc>
      </w:tr>
      <w:tr w:rsidR="00AC3054">
        <w:trPr>
          <w:trHeight w:val="430"/>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Boni exercice proprement dit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4.138.906,90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exercices antérieurs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0,00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exercices antérieurs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3.933.432,74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recettes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3.304.252,21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dépenses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3.509.726,37 </w:t>
            </w:r>
          </w:p>
        </w:tc>
      </w:tr>
      <w:tr w:rsidR="00AC3054">
        <w:trPr>
          <w:trHeight w:val="288"/>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globales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14.544.238,77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globales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14.544.238,77 </w:t>
            </w:r>
          </w:p>
        </w:tc>
      </w:tr>
      <w:tr w:rsidR="00AC3054">
        <w:trPr>
          <w:trHeight w:val="286"/>
        </w:trPr>
        <w:tc>
          <w:tcPr>
            <w:tcW w:w="4964"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Boni / Mali global </w:t>
            </w:r>
          </w:p>
        </w:tc>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0,00 </w:t>
            </w:r>
          </w:p>
        </w:tc>
      </w:tr>
    </w:tbl>
    <w:p w:rsidR="00AC3054" w:rsidRDefault="00000000">
      <w:pPr>
        <w:spacing w:after="0" w:line="259" w:lineRule="auto"/>
        <w:ind w:left="-5" w:right="0"/>
        <w:jc w:val="left"/>
      </w:pPr>
      <w:r>
        <w:rPr>
          <w:b/>
          <w:i/>
        </w:rPr>
        <w:t xml:space="preserve">Montants des dotations issus du budget des entités consolidées : </w:t>
      </w:r>
    </w:p>
    <w:tbl>
      <w:tblPr>
        <w:tblStyle w:val="TableGrid"/>
        <w:tblW w:w="9782" w:type="dxa"/>
        <w:tblInd w:w="0" w:type="dxa"/>
        <w:tblCellMar>
          <w:top w:w="6" w:type="dxa"/>
          <w:left w:w="106" w:type="dxa"/>
          <w:bottom w:w="0" w:type="dxa"/>
          <w:right w:w="115" w:type="dxa"/>
        </w:tblCellMar>
        <w:tblLook w:val="04A0" w:firstRow="1" w:lastRow="0" w:firstColumn="1" w:lastColumn="0" w:noHBand="0" w:noVBand="1"/>
      </w:tblPr>
      <w:tblGrid>
        <w:gridCol w:w="2271"/>
        <w:gridCol w:w="3543"/>
        <w:gridCol w:w="3968"/>
      </w:tblGrid>
      <w:tr w:rsidR="00AC3054">
        <w:trPr>
          <w:trHeight w:val="562"/>
        </w:trPr>
        <w:tc>
          <w:tcPr>
            <w:tcW w:w="2271"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2" w:right="0" w:firstLine="0"/>
              <w:jc w:val="left"/>
            </w:pPr>
            <w: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center"/>
            </w:pPr>
            <w:r>
              <w:t xml:space="preserve">Dotations approuvées par l’autorité de tutelle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center"/>
            </w:pPr>
            <w:r>
              <w:t xml:space="preserve">Date d’approbation du budget par l’autorité de tutelle </w:t>
            </w:r>
          </w:p>
        </w:tc>
      </w:tr>
      <w:tr w:rsidR="00AC3054">
        <w:trPr>
          <w:trHeight w:val="839"/>
        </w:trPr>
        <w:tc>
          <w:tcPr>
            <w:tcW w:w="2271"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2" w:right="0" w:firstLine="0"/>
              <w:jc w:val="left"/>
            </w:pPr>
            <w:r>
              <w:t xml:space="preserve">CPAS </w:t>
            </w: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21" w:line="259" w:lineRule="auto"/>
              <w:ind w:left="6" w:right="0" w:firstLine="0"/>
              <w:jc w:val="center"/>
            </w:pPr>
            <w:r>
              <w:t xml:space="preserve">50.000,00 € (soit un total de </w:t>
            </w:r>
          </w:p>
          <w:p w:rsidR="00AC3054" w:rsidRDefault="00000000">
            <w:pPr>
              <w:spacing w:after="21" w:line="259" w:lineRule="auto"/>
              <w:ind w:left="8" w:right="0" w:firstLine="0"/>
              <w:jc w:val="center"/>
            </w:pPr>
            <w:r>
              <w:t xml:space="preserve">1.662.000,00 €) </w:t>
            </w:r>
          </w:p>
          <w:p w:rsidR="00AC3054" w:rsidRDefault="00000000">
            <w:pPr>
              <w:spacing w:after="0" w:line="259" w:lineRule="auto"/>
              <w:ind w:left="5" w:right="0" w:firstLine="0"/>
              <w:jc w:val="center"/>
            </w:pPr>
            <w:r>
              <w:t xml:space="preserve">1.612.000,00 €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11" w:right="0" w:firstLine="0"/>
              <w:jc w:val="center"/>
            </w:pPr>
            <w:r>
              <w:t xml:space="preserve">30 juin 2022 </w:t>
            </w:r>
          </w:p>
          <w:p w:rsidR="00AC3054" w:rsidRDefault="00000000">
            <w:pPr>
              <w:spacing w:after="0" w:line="259" w:lineRule="auto"/>
              <w:ind w:left="72" w:right="0" w:firstLine="0"/>
              <w:jc w:val="center"/>
            </w:pPr>
            <w:r>
              <w:t xml:space="preserve"> </w:t>
            </w:r>
          </w:p>
          <w:p w:rsidR="00AC3054" w:rsidRDefault="00000000">
            <w:pPr>
              <w:spacing w:after="0" w:line="259" w:lineRule="auto"/>
              <w:ind w:left="6" w:right="0" w:firstLine="0"/>
              <w:jc w:val="center"/>
            </w:pPr>
            <w:r>
              <w:t xml:space="preserve">23 décembre 2021 </w:t>
            </w:r>
          </w:p>
        </w:tc>
      </w:tr>
      <w:tr w:rsidR="00AC3054">
        <w:trPr>
          <w:trHeight w:val="283"/>
        </w:trPr>
        <w:tc>
          <w:tcPr>
            <w:tcW w:w="2271" w:type="dxa"/>
            <w:vMerge w:val="restart"/>
            <w:tcBorders>
              <w:top w:val="single" w:sz="4" w:space="0" w:color="000000"/>
              <w:left w:val="single" w:sz="4" w:space="0" w:color="000000"/>
              <w:bottom w:val="single" w:sz="4" w:space="0" w:color="000000"/>
              <w:right w:val="single" w:sz="4" w:space="0" w:color="000000"/>
            </w:tcBorders>
          </w:tcPr>
          <w:p w:rsidR="00AC3054" w:rsidRDefault="00000000">
            <w:pPr>
              <w:spacing w:after="96" w:line="259" w:lineRule="auto"/>
              <w:ind w:left="2" w:right="0" w:firstLine="0"/>
              <w:jc w:val="left"/>
            </w:pPr>
            <w:r>
              <w:t xml:space="preserve">Fabriques d’église  </w:t>
            </w:r>
          </w:p>
          <w:p w:rsidR="00AC3054" w:rsidRDefault="00000000">
            <w:pPr>
              <w:spacing w:after="0" w:line="259" w:lineRule="auto"/>
              <w:ind w:left="2" w:right="0" w:firstLine="0"/>
              <w:jc w:val="left"/>
            </w:pPr>
            <w:r>
              <w:t xml:space="preserve">Barchon </w:t>
            </w:r>
          </w:p>
          <w:p w:rsidR="00AC3054" w:rsidRDefault="00000000">
            <w:pPr>
              <w:spacing w:after="0" w:line="259" w:lineRule="auto"/>
              <w:ind w:left="2" w:right="0" w:firstLine="0"/>
              <w:jc w:val="left"/>
            </w:pPr>
            <w:r>
              <w:t xml:space="preserve"> </w:t>
            </w:r>
          </w:p>
          <w:p w:rsidR="00AC3054" w:rsidRDefault="00000000">
            <w:pPr>
              <w:spacing w:after="0" w:line="259" w:lineRule="auto"/>
              <w:ind w:left="2" w:right="0" w:firstLine="0"/>
              <w:jc w:val="left"/>
            </w:pPr>
            <w:r>
              <w:t xml:space="preserve">Blegny </w:t>
            </w:r>
          </w:p>
          <w:p w:rsidR="00AC3054" w:rsidRDefault="00000000">
            <w:pPr>
              <w:spacing w:after="0" w:line="259" w:lineRule="auto"/>
              <w:ind w:left="2" w:right="0" w:firstLine="0"/>
              <w:jc w:val="left"/>
            </w:pPr>
            <w:r>
              <w:t xml:space="preserve"> </w:t>
            </w:r>
          </w:p>
          <w:p w:rsidR="00AC3054" w:rsidRDefault="00000000">
            <w:pPr>
              <w:spacing w:after="0" w:line="259" w:lineRule="auto"/>
              <w:ind w:left="2" w:right="0" w:firstLine="0"/>
              <w:jc w:val="left"/>
            </w:pPr>
            <w:r>
              <w:t xml:space="preserve">Housse </w:t>
            </w:r>
          </w:p>
          <w:p w:rsidR="00AC3054" w:rsidRDefault="00000000">
            <w:pPr>
              <w:spacing w:after="0" w:line="259" w:lineRule="auto"/>
              <w:ind w:left="2" w:right="0" w:firstLine="0"/>
              <w:jc w:val="left"/>
            </w:pPr>
            <w:r>
              <w:t xml:space="preserve"> </w:t>
            </w:r>
          </w:p>
          <w:p w:rsidR="00AC3054" w:rsidRDefault="00000000">
            <w:pPr>
              <w:spacing w:after="0" w:line="259" w:lineRule="auto"/>
              <w:ind w:left="2" w:right="0" w:firstLine="0"/>
              <w:jc w:val="left"/>
            </w:pPr>
            <w:r>
              <w:t xml:space="preserve">Mortier </w:t>
            </w:r>
          </w:p>
          <w:p w:rsidR="00AC3054" w:rsidRDefault="00000000">
            <w:pPr>
              <w:spacing w:after="0" w:line="259" w:lineRule="auto"/>
              <w:ind w:left="2" w:right="0" w:firstLine="0"/>
              <w:jc w:val="left"/>
            </w:pPr>
            <w:r>
              <w:t xml:space="preserve"> </w:t>
            </w:r>
          </w:p>
          <w:p w:rsidR="00AC3054" w:rsidRDefault="00000000">
            <w:pPr>
              <w:spacing w:after="0" w:line="259" w:lineRule="auto"/>
              <w:ind w:left="2" w:right="0" w:firstLine="0"/>
              <w:jc w:val="left"/>
            </w:pPr>
            <w:r>
              <w:t xml:space="preserve">Saint-Remy </w:t>
            </w:r>
          </w:p>
          <w:p w:rsidR="00AC3054" w:rsidRDefault="00000000">
            <w:pPr>
              <w:spacing w:after="0" w:line="259" w:lineRule="auto"/>
              <w:ind w:left="2" w:right="0" w:firstLine="0"/>
              <w:jc w:val="left"/>
            </w:pPr>
            <w:r>
              <w:t xml:space="preserve"> </w:t>
            </w:r>
          </w:p>
          <w:p w:rsidR="00AC3054" w:rsidRDefault="00000000">
            <w:pPr>
              <w:spacing w:after="0" w:line="259" w:lineRule="auto"/>
              <w:ind w:left="2" w:right="0" w:firstLine="0"/>
              <w:jc w:val="left"/>
            </w:pPr>
            <w:r>
              <w:t xml:space="preserve">Saive </w:t>
            </w:r>
          </w:p>
        </w:tc>
        <w:tc>
          <w:tcPr>
            <w:tcW w:w="7511" w:type="dxa"/>
            <w:gridSpan w:val="2"/>
            <w:tcBorders>
              <w:top w:val="single" w:sz="4" w:space="0" w:color="000000"/>
              <w:left w:val="single" w:sz="4" w:space="0" w:color="000000"/>
              <w:bottom w:val="single" w:sz="4" w:space="0" w:color="000000"/>
              <w:right w:val="single" w:sz="4" w:space="0" w:color="000000"/>
            </w:tcBorders>
            <w:shd w:val="clear" w:color="auto" w:fill="808080"/>
          </w:tcPr>
          <w:p w:rsidR="00AC3054" w:rsidRDefault="00000000">
            <w:pPr>
              <w:spacing w:after="0" w:line="259" w:lineRule="auto"/>
              <w:ind w:left="0" w:right="0" w:firstLine="0"/>
              <w:jc w:val="left"/>
            </w:pPr>
            <w:r>
              <w:t xml:space="preserve"> </w:t>
            </w:r>
          </w:p>
        </w:tc>
      </w:tr>
      <w:tr w:rsidR="00AC3054">
        <w:trPr>
          <w:trHeight w:val="565"/>
        </w:trPr>
        <w:tc>
          <w:tcPr>
            <w:tcW w:w="0" w:type="auto"/>
            <w:vMerge/>
            <w:tcBorders>
              <w:top w:val="nil"/>
              <w:left w:val="single" w:sz="4" w:space="0" w:color="000000"/>
              <w:bottom w:val="nil"/>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5.442,07 €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30 septembre 2021 </w:t>
            </w:r>
          </w:p>
          <w:p w:rsidR="00AC3054" w:rsidRDefault="00000000">
            <w:pPr>
              <w:spacing w:after="0" w:line="259" w:lineRule="auto"/>
              <w:ind w:left="72" w:right="0" w:firstLine="0"/>
              <w:jc w:val="center"/>
            </w:pPr>
            <w:r>
              <w:t xml:space="preserve"> </w:t>
            </w:r>
          </w:p>
        </w:tc>
      </w:tr>
      <w:tr w:rsidR="00AC3054">
        <w:trPr>
          <w:trHeight w:val="562"/>
        </w:trPr>
        <w:tc>
          <w:tcPr>
            <w:tcW w:w="0" w:type="auto"/>
            <w:vMerge/>
            <w:tcBorders>
              <w:top w:val="nil"/>
              <w:left w:val="single" w:sz="4" w:space="0" w:color="000000"/>
              <w:bottom w:val="nil"/>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5" w:right="0" w:firstLine="0"/>
              <w:jc w:val="center"/>
            </w:pPr>
            <w:r>
              <w:t xml:space="preserve">0,00 € </w:t>
            </w:r>
          </w:p>
          <w:p w:rsidR="00AC3054" w:rsidRDefault="00000000">
            <w:pPr>
              <w:spacing w:after="0" w:line="259" w:lineRule="auto"/>
              <w:ind w:left="65" w:right="0" w:firstLine="0"/>
              <w:jc w:val="center"/>
            </w:pPr>
            <w:r>
              <w:t xml:space="preserve">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30 septembre 2021 </w:t>
            </w:r>
          </w:p>
          <w:p w:rsidR="00AC3054" w:rsidRDefault="00000000">
            <w:pPr>
              <w:spacing w:after="0" w:line="259" w:lineRule="auto"/>
              <w:ind w:left="72" w:right="0" w:firstLine="0"/>
              <w:jc w:val="center"/>
            </w:pPr>
            <w:r>
              <w:t xml:space="preserve"> </w:t>
            </w:r>
          </w:p>
        </w:tc>
      </w:tr>
      <w:tr w:rsidR="00AC3054">
        <w:trPr>
          <w:trHeight w:val="562"/>
        </w:trPr>
        <w:tc>
          <w:tcPr>
            <w:tcW w:w="0" w:type="auto"/>
            <w:vMerge/>
            <w:tcBorders>
              <w:top w:val="nil"/>
              <w:left w:val="single" w:sz="4" w:space="0" w:color="000000"/>
              <w:bottom w:val="nil"/>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5.673,42 €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30 septembre 2021 </w:t>
            </w:r>
          </w:p>
          <w:p w:rsidR="00AC3054" w:rsidRDefault="00000000">
            <w:pPr>
              <w:spacing w:after="0" w:line="259" w:lineRule="auto"/>
              <w:ind w:left="72" w:right="0" w:firstLine="0"/>
              <w:jc w:val="center"/>
            </w:pPr>
            <w:r>
              <w:t xml:space="preserve"> </w:t>
            </w:r>
          </w:p>
        </w:tc>
      </w:tr>
      <w:tr w:rsidR="00AC3054">
        <w:trPr>
          <w:trHeight w:val="562"/>
        </w:trPr>
        <w:tc>
          <w:tcPr>
            <w:tcW w:w="0" w:type="auto"/>
            <w:vMerge/>
            <w:tcBorders>
              <w:top w:val="nil"/>
              <w:left w:val="single" w:sz="4" w:space="0" w:color="000000"/>
              <w:bottom w:val="nil"/>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5" w:right="0" w:firstLine="0"/>
              <w:jc w:val="center"/>
            </w:pPr>
            <w:r>
              <w:t xml:space="preserve">0,00 €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30 septembre 2021 </w:t>
            </w:r>
          </w:p>
          <w:p w:rsidR="00AC3054" w:rsidRDefault="00000000">
            <w:pPr>
              <w:spacing w:after="0" w:line="259" w:lineRule="auto"/>
              <w:ind w:left="72" w:right="0" w:firstLine="0"/>
              <w:jc w:val="center"/>
            </w:pPr>
            <w:r>
              <w:t xml:space="preserve"> </w:t>
            </w:r>
          </w:p>
        </w:tc>
      </w:tr>
      <w:tr w:rsidR="00AC3054">
        <w:trPr>
          <w:trHeight w:val="530"/>
        </w:trPr>
        <w:tc>
          <w:tcPr>
            <w:tcW w:w="0" w:type="auto"/>
            <w:vMerge/>
            <w:tcBorders>
              <w:top w:val="nil"/>
              <w:left w:val="single" w:sz="4" w:space="0" w:color="000000"/>
              <w:bottom w:val="nil"/>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6.505,67 €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30 septembre 2021 </w:t>
            </w:r>
          </w:p>
        </w:tc>
      </w:tr>
      <w:tr w:rsidR="00AC3054">
        <w:trPr>
          <w:trHeight w:val="562"/>
        </w:trPr>
        <w:tc>
          <w:tcPr>
            <w:tcW w:w="0" w:type="auto"/>
            <w:vMerge/>
            <w:tcBorders>
              <w:top w:val="nil"/>
              <w:left w:val="single" w:sz="4" w:space="0" w:color="000000"/>
              <w:bottom w:val="single" w:sz="4" w:space="0" w:color="000000"/>
              <w:right w:val="single" w:sz="4" w:space="0" w:color="000000"/>
            </w:tcBorders>
          </w:tcPr>
          <w:p w:rsidR="00AC3054" w:rsidRDefault="00AC3054">
            <w:pPr>
              <w:spacing w:after="160" w:line="259" w:lineRule="auto"/>
              <w:ind w:left="0" w:right="0" w:firstLine="0"/>
              <w:jc w:val="left"/>
            </w:pP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5" w:right="0" w:firstLine="0"/>
              <w:jc w:val="center"/>
            </w:pPr>
            <w:r>
              <w:t xml:space="preserve">0,00 € </w:t>
            </w:r>
          </w:p>
          <w:p w:rsidR="00AC3054" w:rsidRDefault="00000000">
            <w:pPr>
              <w:spacing w:after="0" w:line="259" w:lineRule="auto"/>
              <w:ind w:left="65" w:right="0" w:firstLine="0"/>
              <w:jc w:val="center"/>
            </w:pPr>
            <w:r>
              <w:t xml:space="preserve">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center"/>
            </w:pPr>
            <w:r>
              <w:t xml:space="preserve">Pas de décision dans le délai requis donc l'acte est exécutoire.  </w:t>
            </w:r>
          </w:p>
        </w:tc>
      </w:tr>
      <w:tr w:rsidR="00AC3054">
        <w:trPr>
          <w:trHeight w:val="288"/>
        </w:trPr>
        <w:tc>
          <w:tcPr>
            <w:tcW w:w="2271"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2" w:right="0" w:firstLine="0"/>
              <w:jc w:val="left"/>
            </w:pPr>
            <w:r>
              <w:t xml:space="preserve">Zone de police </w:t>
            </w: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5" w:right="0" w:firstLine="0"/>
              <w:jc w:val="center"/>
            </w:pPr>
            <w:r>
              <w:t xml:space="preserve">1.395.678,75 €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9" w:right="0" w:firstLine="0"/>
              <w:jc w:val="center"/>
            </w:pPr>
            <w:r>
              <w:t xml:space="preserve">17 janvier 2022 </w:t>
            </w:r>
          </w:p>
        </w:tc>
      </w:tr>
      <w:tr w:rsidR="00AC3054">
        <w:trPr>
          <w:trHeight w:val="331"/>
        </w:trPr>
        <w:tc>
          <w:tcPr>
            <w:tcW w:w="2271"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2" w:right="0" w:firstLine="0"/>
              <w:jc w:val="left"/>
            </w:pPr>
            <w:r>
              <w:t xml:space="preserve">Zone de secours </w:t>
            </w:r>
          </w:p>
        </w:tc>
        <w:tc>
          <w:tcPr>
            <w:tcW w:w="354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7" w:right="0" w:firstLine="0"/>
              <w:jc w:val="center"/>
            </w:pPr>
            <w:r>
              <w:t xml:space="preserve">479.754,18 € </w:t>
            </w:r>
          </w:p>
        </w:tc>
        <w:tc>
          <w:tcPr>
            <w:tcW w:w="39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9" w:right="0" w:firstLine="0"/>
              <w:jc w:val="center"/>
            </w:pPr>
            <w:r>
              <w:t xml:space="preserve">17 janvier 2022 </w:t>
            </w:r>
          </w:p>
        </w:tc>
      </w:tr>
    </w:tbl>
    <w:p w:rsidR="00AC3054" w:rsidRDefault="00000000">
      <w:pPr>
        <w:ind w:left="-5" w:right="197"/>
      </w:pPr>
      <w:r>
        <w:rPr>
          <w:u w:val="single" w:color="000000"/>
        </w:rPr>
        <w:t>Article 3</w:t>
      </w:r>
      <w:r>
        <w:t xml:space="preserve"> : les règles de publicité des présentes modifications budgétaires seront appliquées conformément à l’article L1313-1 du CDLD. </w:t>
      </w:r>
    </w:p>
    <w:p w:rsidR="00AC3054" w:rsidRDefault="00000000">
      <w:pPr>
        <w:ind w:left="-5" w:right="197"/>
      </w:pPr>
      <w:r>
        <w:rPr>
          <w:u w:val="single" w:color="000000"/>
        </w:rPr>
        <w:t>Article 4</w:t>
      </w:r>
      <w:r>
        <w:t xml:space="preserve"> : conformément à l’article L1122-23, §2 du CDLD, les présentes modifications budgétaires seront communiquées aux organisations syndicales représentatives. Sur demande desdites organisations syndicales, une séance d’information présentant et expliquant les présentes modifications budgétaires sera organisée. </w:t>
      </w:r>
    </w:p>
    <w:p w:rsidR="00AC3054" w:rsidRDefault="00000000">
      <w:pPr>
        <w:spacing w:after="38"/>
        <w:ind w:left="-5" w:right="197"/>
      </w:pPr>
      <w:r>
        <w:rPr>
          <w:u w:val="single" w:color="000000"/>
        </w:rPr>
        <w:t>Article 5</w:t>
      </w:r>
      <w:r>
        <w:t xml:space="preserve"> : conformément à l’article L3131-1, §1</w:t>
      </w:r>
      <w:r>
        <w:rPr>
          <w:vertAlign w:val="superscript"/>
        </w:rPr>
        <w:t>er</w:t>
      </w:r>
      <w:r>
        <w:t xml:space="preserve">, 1° du CDLD, la présente délibération sera transmise au Gouvernement wallon dans le cadre de l’exercice de la tutelle spéciale d’approbation. </w:t>
      </w:r>
    </w:p>
    <w:p w:rsidR="00AC3054" w:rsidRDefault="00000000">
      <w:pPr>
        <w:spacing w:after="0" w:line="259" w:lineRule="auto"/>
        <w:ind w:left="0" w:right="0" w:firstLine="0"/>
        <w:jc w:val="left"/>
      </w:pPr>
      <w:r>
        <w:t xml:space="preserve"> </w:t>
      </w:r>
    </w:p>
    <w:p w:rsidR="00AC3054" w:rsidRDefault="00000000">
      <w:pPr>
        <w:spacing w:after="0" w:line="259" w:lineRule="auto"/>
        <w:ind w:left="0" w:right="0" w:firstLine="0"/>
        <w:jc w:val="left"/>
      </w:pPr>
      <w:r>
        <w:t xml:space="preserve"> </w:t>
      </w:r>
    </w:p>
    <w:p w:rsidR="00AC3054" w:rsidRDefault="00000000">
      <w:pPr>
        <w:spacing w:after="0" w:line="259" w:lineRule="auto"/>
        <w:ind w:left="0" w:right="0" w:firstLine="0"/>
        <w:jc w:val="left"/>
      </w:pPr>
      <w:r>
        <w:t xml:space="preserve"> </w:t>
      </w:r>
    </w:p>
    <w:p w:rsidR="00AC3054" w:rsidRDefault="00000000">
      <w:pPr>
        <w:numPr>
          <w:ilvl w:val="0"/>
          <w:numId w:val="15"/>
        </w:numPr>
        <w:spacing w:after="13"/>
        <w:ind w:right="0" w:hanging="428"/>
        <w:jc w:val="left"/>
      </w:pPr>
      <w:r>
        <w:rPr>
          <w:b/>
          <w:u w:val="single" w:color="000000"/>
        </w:rPr>
        <w:t>Taxes communales.</w:t>
      </w:r>
      <w:r>
        <w:rPr>
          <w:b/>
        </w:rPr>
        <w:t xml:space="preserve"> </w:t>
      </w:r>
    </w:p>
    <w:p w:rsidR="00AC3054" w:rsidRDefault="00000000">
      <w:pPr>
        <w:spacing w:after="13"/>
        <w:ind w:left="413" w:right="184" w:hanging="428"/>
      </w:pPr>
      <w:r>
        <w:rPr>
          <w:b/>
        </w:rPr>
        <w:t>5.1.</w:t>
      </w:r>
      <w:r>
        <w:rPr>
          <w:rFonts w:ascii="Arial" w:eastAsia="Arial" w:hAnsi="Arial" w:cs="Arial"/>
          <w:b/>
        </w:rPr>
        <w:t xml:space="preserve"> </w:t>
      </w:r>
      <w:r>
        <w:rPr>
          <w:b/>
        </w:rPr>
        <w:t xml:space="preserve">Taxe communale sur la collecte et le traitement des déchets ménagers et assimilés – Exercice 2023. </w:t>
      </w:r>
    </w:p>
    <w:p w:rsidR="00AC3054" w:rsidRDefault="00000000">
      <w:pPr>
        <w:ind w:left="-5" w:right="197"/>
      </w:pPr>
      <w:r>
        <w:t xml:space="preserve">LE CONSEIL, réuni en séance publique, </w:t>
      </w:r>
    </w:p>
    <w:p w:rsidR="00AC3054" w:rsidRDefault="00000000">
      <w:pPr>
        <w:ind w:left="-5" w:right="197"/>
      </w:pPr>
      <w:r>
        <w:t xml:space="preserve">Vu la Constitution et plus particulièrement les articles 41,162 et 170 § 4 ; </w:t>
      </w:r>
    </w:p>
    <w:p w:rsidR="00AC3054" w:rsidRDefault="00000000">
      <w:pPr>
        <w:ind w:left="-5" w:right="197"/>
      </w:pPr>
      <w:r>
        <w:t xml:space="preserve">Vu le Code de la Démocratie locale et de la Décentralisation et ses modifications ultérieures, notamment l’article L1122-30 ; </w:t>
      </w:r>
    </w:p>
    <w:p w:rsidR="00AC3054" w:rsidRDefault="00000000">
      <w:pPr>
        <w:ind w:left="-5" w:right="197"/>
      </w:pPr>
      <w:r>
        <w:t xml:space="preserve">Vu le décret du 14 décembre 2000 et la loi du 24 juin 2000 portant assentiment de la Charte européenne de l’autonomie locale, notamment l’article 9.1. de la Charte ; </w:t>
      </w:r>
    </w:p>
    <w:p w:rsidR="00AC3054" w:rsidRDefault="00000000">
      <w:pPr>
        <w:ind w:left="-5" w:right="197"/>
      </w:pPr>
      <w:r>
        <w:t xml:space="preserve">Vu le décret fiscal du 22 mars 2007 favorisant la prévention et la valorisation des déchets en Région wallonne et ses modifications ultérieures ;  </w:t>
      </w:r>
    </w:p>
    <w:p w:rsidR="00AC3054" w:rsidRDefault="00000000">
      <w:pPr>
        <w:ind w:left="-5" w:right="197"/>
      </w:pPr>
      <w:r>
        <w:t xml:space="preserve">Vu le décret du 27 juin 1996 relatifs aux déchets, en particulier les articles 5ter et 21 ;  </w:t>
      </w:r>
    </w:p>
    <w:p w:rsidR="00AC3054" w:rsidRDefault="00000000">
      <w:pPr>
        <w:ind w:left="-5" w:right="197"/>
      </w:pPr>
      <w:r>
        <w:t xml:space="preserve">Vu l’Arrêté Royal du 16 juillet 1992 relatif aux registres de la population et au registre des étrangers et plus particulièrement son article 7 ; </w:t>
      </w:r>
    </w:p>
    <w:p w:rsidR="00AC3054" w:rsidRDefault="00000000">
      <w:pPr>
        <w:ind w:left="-5" w:right="197"/>
      </w:pPr>
      <w:r>
        <w:t xml:space="preserve">Vu l’Arrêté du Gouvernement wallon du 5 mars 2008 relatif à la gestion des déchets issus de l’activité usuelle des ménages et à la couverture des coûts y afférents ; </w:t>
      </w:r>
    </w:p>
    <w:p w:rsidR="00AC3054" w:rsidRDefault="00000000">
      <w:pPr>
        <w:ind w:left="-5" w:right="197"/>
      </w:pPr>
      <w:r>
        <w:t xml:space="preserve">Vu la circulaire du 25 septembre 2008 relative à la mise en œuvre de l’Arrêté du Gouvernement wallon du 5 mars 2008 relatif à la gestion des déchets issus de l’activité usuelle des ménages et à la couverture des frais y afférents ; </w:t>
      </w:r>
    </w:p>
    <w:p w:rsidR="00AC3054" w:rsidRDefault="00000000">
      <w:pPr>
        <w:ind w:left="-5" w:right="197"/>
      </w:pPr>
      <w:r>
        <w:t xml:space="preserve">Vu l’Arrêté du Gouvernement wallon du 9 juin 2016 introduisant de nouvelles obligations dans le service minimum en matière de gestion de déchets ménagers ; </w:t>
      </w:r>
    </w:p>
    <w:p w:rsidR="00AC3054" w:rsidRDefault="00000000">
      <w:pPr>
        <w:ind w:left="-5" w:right="197"/>
      </w:pPr>
      <w:r>
        <w:t xml:space="preserve">Vu les dispositions légales et réglementaires en vigueur en matière d'établissement et de recouvrement des taxes communales ; </w:t>
      </w:r>
    </w:p>
    <w:p w:rsidR="00AC3054" w:rsidRDefault="00000000">
      <w:pPr>
        <w:ind w:left="-5" w:right="197"/>
      </w:pPr>
      <w:r>
        <w:t xml:space="preserve">Vu les recommandations émises par la circulaire du 19 juillet 2022 relative à l’élaboration des budgets des communes de la Région wallonne, pour l’année 2023 et les commentaires y figurant relatifs à la fourchette de 95 % à 110 % que doit atteindre le taux de couverture en matière de coûtvérité des déchets ;  </w:t>
      </w:r>
    </w:p>
    <w:p w:rsidR="00AC3054" w:rsidRDefault="00000000">
      <w:pPr>
        <w:ind w:left="-5" w:right="197"/>
      </w:pPr>
      <w:r>
        <w:t xml:space="preserve">Vu sa délibération du 28 avril 2016 par laquelle il confie à l'intercommunale INTRADEL la mission de collecter les déchets ménagers tant organiques que résiduels ; </w:t>
      </w:r>
    </w:p>
    <w:p w:rsidR="00AC3054" w:rsidRDefault="00000000">
      <w:pPr>
        <w:ind w:left="-5" w:right="197"/>
      </w:pPr>
      <w:r>
        <w:t xml:space="preserve">Vu sa décision de ce jour d’arrêter la nouvelle ordonnance de police administrative concernant la collecte des déchets provenant de l’activité usuelle des ménages et des déchets assimilés à des déchets ménagers ; </w:t>
      </w:r>
    </w:p>
    <w:p w:rsidR="00AC3054" w:rsidRDefault="00000000">
      <w:pPr>
        <w:ind w:left="-5" w:right="197"/>
      </w:pPr>
      <w:r>
        <w:t xml:space="preserve">Vu sa décision de ce jour sur le taux de couverture du coût-vérité lequel s’élève à 100 % ; </w:t>
      </w:r>
    </w:p>
    <w:p w:rsidR="00AC3054" w:rsidRDefault="00000000">
      <w:pPr>
        <w:ind w:left="-5" w:right="197"/>
      </w:pPr>
      <w:r>
        <w:t xml:space="preserve">Vu la communication du dossier à la Directrice financière ff en date du 6 octobre 2022, conformément à l’article L1124-40 §1, 3° et 4° du Code de la Démocratie locale et de la Décentralisation ; </w:t>
      </w:r>
    </w:p>
    <w:p w:rsidR="00AC3054" w:rsidRDefault="00000000">
      <w:pPr>
        <w:ind w:left="-5" w:right="197"/>
      </w:pPr>
      <w:r>
        <w:t xml:space="preserve">Vu l’avis favorable rendu par le Directrice financière ff en date du 10 octobre 2022 et joint en annexe ;  </w:t>
      </w:r>
    </w:p>
    <w:p w:rsidR="00AC3054" w:rsidRDefault="00000000">
      <w:pPr>
        <w:ind w:left="-5" w:right="197"/>
      </w:pPr>
      <w:r>
        <w:t xml:space="preserve">Considérant que des frais fixes de collecte doivent être pris en charge indépendamment de la quantité de déchets produits et que dès lors, la taxe applicable se divise en une taxe relative au service minimum et une taxe relative aux services complémentaires ; </w:t>
      </w:r>
    </w:p>
    <w:p w:rsidR="00AC3054" w:rsidRDefault="00000000">
      <w:pPr>
        <w:ind w:left="-5" w:right="197"/>
      </w:pPr>
      <w:r>
        <w:t xml:space="preserve">Considérant que la technologie des conteneurs à puce permet d’appliquer une taxe proportionnelle basée sur des données fiables qui permettent d’appliquer le principe d’équité ; </w:t>
      </w:r>
    </w:p>
    <w:p w:rsidR="00AC3054" w:rsidRDefault="00000000">
      <w:pPr>
        <w:ind w:left="-5" w:right="197"/>
      </w:pPr>
      <w:r>
        <w:t xml:space="preserve">Considérant que sur base de ce principe d’équité, il convient également de tenir compte de la situation sociale des contribuables et de prévoir des mesures en adéquation avec leur quotidien ;  Considérant qu’un moyen efficace pour obtenir une diminution sensible de la quantité des immondices mise hebdomadairement à la collecte communale est une taxation qui tienne compte des efforts fournis par chaque ménage pour diminuer sa production de déchets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par dix-neuf voix pour et trois abstentions (BOSSCHEM A., COCHART J. et SLECHTEN-ANDRE C.) : </w:t>
      </w:r>
    </w:p>
    <w:p w:rsidR="00AC3054" w:rsidRDefault="00000000">
      <w:pPr>
        <w:ind w:left="-5" w:right="197"/>
      </w:pPr>
      <w:r>
        <w:rPr>
          <w:u w:val="single" w:color="000000"/>
        </w:rPr>
        <w:t>Article unique</w:t>
      </w:r>
      <w:r>
        <w:t xml:space="preserve"> : d'arrêter comme suit le règlement-taxe sur la collecte et le traitement des déchets ménagers et assimilés pour l’exercice 2023 : </w:t>
      </w:r>
    </w:p>
    <w:p w:rsidR="00AC3054" w:rsidRDefault="00000000">
      <w:pPr>
        <w:spacing w:after="13"/>
        <w:ind w:left="-5" w:right="184"/>
      </w:pPr>
      <w:r>
        <w:rPr>
          <w:b/>
        </w:rPr>
        <w:t xml:space="preserve">CHAPITRE I : LA TAXE FORFAITAIRE POUR LE SERVICE MINIMUM DE GESTION DES DECHETS. </w:t>
      </w:r>
    </w:p>
    <w:p w:rsidR="00AC3054" w:rsidRDefault="00000000">
      <w:pPr>
        <w:ind w:left="-5" w:right="197"/>
      </w:pPr>
      <w:r>
        <w:rPr>
          <w:b/>
          <w:u w:val="single" w:color="000000"/>
        </w:rPr>
        <w:t>Section 1</w:t>
      </w:r>
      <w:r>
        <w:rPr>
          <w:b/>
        </w:rPr>
        <w:t xml:space="preserve"> : </w:t>
      </w:r>
      <w:r>
        <w:rPr>
          <w:b/>
          <w:u w:val="single" w:color="000000"/>
        </w:rPr>
        <w:t>L’assiette de la taxe forfaitaire pour le service minimum de gestion des déchets.</w:t>
      </w:r>
      <w:r>
        <w:rPr>
          <w:b/>
        </w:rPr>
        <w:t xml:space="preserve"> </w:t>
      </w:r>
      <w:r>
        <w:rPr>
          <w:u w:val="single" w:color="000000"/>
        </w:rPr>
        <w:t>Article 1</w:t>
      </w:r>
      <w:r>
        <w:t xml:space="preserve"> : Il est établi, pour l'exercice 2023, une taxe communale forfaitaire sur le service minimum de gestion des déchets couvrant une partie des charges fixes et incompressibles du traitement et de la collecte des déchets ménagers et assimilés. </w:t>
      </w:r>
    </w:p>
    <w:p w:rsidR="00AC3054" w:rsidRDefault="00000000">
      <w:pPr>
        <w:spacing w:after="13"/>
        <w:ind w:left="-5" w:right="0"/>
        <w:jc w:val="left"/>
      </w:pPr>
      <w:r>
        <w:rPr>
          <w:b/>
          <w:u w:val="single" w:color="000000"/>
        </w:rPr>
        <w:t>Section 2</w:t>
      </w:r>
      <w:r>
        <w:rPr>
          <w:b/>
        </w:rPr>
        <w:t xml:space="preserve"> : </w:t>
      </w:r>
      <w:r>
        <w:rPr>
          <w:b/>
          <w:u w:val="single" w:color="000000"/>
        </w:rPr>
        <w:t>Les contribuables.</w:t>
      </w:r>
      <w:r>
        <w:rPr>
          <w:b/>
        </w:rPr>
        <w:t xml:space="preserve"> </w:t>
      </w:r>
    </w:p>
    <w:p w:rsidR="00AC3054" w:rsidRDefault="00000000">
      <w:pPr>
        <w:ind w:left="-5" w:right="197"/>
      </w:pPr>
      <w:r>
        <w:rPr>
          <w:u w:val="single" w:color="000000"/>
        </w:rPr>
        <w:t>Article 2</w:t>
      </w:r>
      <w:r>
        <w:t xml:space="preserve"> : §1. La taxe forfaitaire est due par ménage et solidairement par les membres de tout ménage inscrit comme tel au 1</w:t>
      </w:r>
      <w:r>
        <w:rPr>
          <w:vertAlign w:val="superscript"/>
        </w:rPr>
        <w:t>er</w:t>
      </w:r>
      <w:r>
        <w:t xml:space="preserve"> janvier de l’exercice imposable au registre de la population conformément aux dispositions prescrites par l’article 7 de l’Arrêté Royal du 16 juillet 1992 relatif aux registres de la population et au registre des étrangers. </w:t>
      </w:r>
    </w:p>
    <w:p w:rsidR="00AC3054" w:rsidRDefault="00000000">
      <w:pPr>
        <w:ind w:left="-5" w:right="197"/>
      </w:pPr>
      <w:r>
        <w:t xml:space="preserve">Par ménage, on entend soit une personne vivant habituellement seule, soit deux ou plusieurs personnes qui, unies ou non par des liens de parenté, occupent habituellement un même logement et y vivent en commun. </w:t>
      </w:r>
    </w:p>
    <w:p w:rsidR="00AC3054" w:rsidRDefault="00000000">
      <w:pPr>
        <w:ind w:left="-5" w:right="197"/>
      </w:pPr>
      <w:r>
        <w:t>§2. La taxe est due par toute personne physique non inscrite en qualité de ménage au registre de la population le 1</w:t>
      </w:r>
      <w:r>
        <w:rPr>
          <w:vertAlign w:val="superscript"/>
        </w:rPr>
        <w:t>er</w:t>
      </w:r>
      <w:r>
        <w:t xml:space="preserve"> janvier de chaque année, à l’exclusion des commerçants résidant sur le territoire de la commune, et qui s’est manifestée en vue d’obtenir un conteneur à puce destiné à l’évacuation de ses déchets ménagers. La taxe est due solidairement par toute personne qui utilise ledit conteneur. § 3. Pour autant que la demande d'utilisation du service de collecte prévu par la commune ait été faite, la taxe forfaitaire est également due par toute personne physique ou morale ou, solidairement, par les membres de toute association exerçant sur le territoire de la commune, au  </w:t>
      </w:r>
    </w:p>
    <w:p w:rsidR="00AC3054" w:rsidRDefault="00000000">
      <w:pPr>
        <w:ind w:left="-5" w:right="197"/>
      </w:pPr>
      <w:r>
        <w:t>1</w:t>
      </w:r>
      <w:r>
        <w:rPr>
          <w:vertAlign w:val="superscript"/>
        </w:rPr>
        <w:t>er</w:t>
      </w:r>
      <w:r>
        <w:t xml:space="preserve"> janvier de l’exercice d’imposition, une activité scolaire, de garde d’enfants ou festive et occupant tout ou partie d'immeuble situé sur le territoire communal. Cette disposition s'applique pour chaque lieu d’activité desservi par le service de collecte.  </w:t>
      </w:r>
    </w:p>
    <w:p w:rsidR="00AC3054" w:rsidRDefault="00000000">
      <w:pPr>
        <w:ind w:left="-5" w:right="197"/>
      </w:pPr>
      <w:r>
        <w:rPr>
          <w:u w:val="single" w:color="000000"/>
        </w:rPr>
        <w:t>Article 3</w:t>
      </w:r>
      <w:r>
        <w:t xml:space="preserve"> : La taxe n’est pas applicable : </w:t>
      </w:r>
    </w:p>
    <w:p w:rsidR="00AC3054" w:rsidRDefault="00000000">
      <w:pPr>
        <w:numPr>
          <w:ilvl w:val="0"/>
          <w:numId w:val="16"/>
        </w:numPr>
        <w:ind w:right="197" w:hanging="312"/>
      </w:pPr>
      <w:r>
        <w:t xml:space="preserve">aux militaires stationnés à l’étranger, sur foi d’un document émis par l’administration militaire ; </w:t>
      </w:r>
    </w:p>
    <w:p w:rsidR="00AC3054" w:rsidRDefault="00000000">
      <w:pPr>
        <w:numPr>
          <w:ilvl w:val="0"/>
          <w:numId w:val="16"/>
        </w:numPr>
        <w:ind w:right="197" w:hanging="312"/>
      </w:pPr>
      <w:r>
        <w:t>aux personnes résidant, au 1</w:t>
      </w:r>
      <w:r>
        <w:rPr>
          <w:vertAlign w:val="superscript"/>
        </w:rPr>
        <w:t>er</w:t>
      </w:r>
      <w:r>
        <w:t xml:space="preserve"> janvier de l’exercice d’imposition, dans une maison de repos agréée, dans un hôpital ou une clinique, sur production d’une attestation de l’institution prouvant l’hébergement pour autant qu’ils n’aient pas fait déjà usage, au cours de l’exercice imposable, des conteneurs initialement mis à leur disposition ; </w:t>
      </w:r>
    </w:p>
    <w:p w:rsidR="00AC3054" w:rsidRDefault="00000000">
      <w:pPr>
        <w:numPr>
          <w:ilvl w:val="0"/>
          <w:numId w:val="16"/>
        </w:numPr>
        <w:ind w:right="197" w:hanging="312"/>
      </w:pPr>
      <w:r>
        <w:t>aux personnes séjournant dans un établissement pénitentiaire au 1</w:t>
      </w:r>
      <w:r>
        <w:rPr>
          <w:vertAlign w:val="superscript"/>
        </w:rPr>
        <w:t>er</w:t>
      </w:r>
      <w:r>
        <w:t xml:space="preserve"> janvier de l’exercice d’imposition, sur production d’une attestation délivrée par l'établissement et prouvant l'état de fait ;  </w:t>
      </w:r>
    </w:p>
    <w:p w:rsidR="00AC3054" w:rsidRDefault="00000000">
      <w:pPr>
        <w:numPr>
          <w:ilvl w:val="0"/>
          <w:numId w:val="16"/>
        </w:numPr>
        <w:ind w:right="197" w:hanging="312"/>
      </w:pPr>
      <w:r>
        <w:t xml:space="preserve">aux contribuables absents du territoire communal pour une année fiscale complète ; </w:t>
      </w:r>
    </w:p>
    <w:p w:rsidR="00AC3054" w:rsidRDefault="00000000">
      <w:pPr>
        <w:numPr>
          <w:ilvl w:val="0"/>
          <w:numId w:val="16"/>
        </w:numPr>
        <w:ind w:right="197" w:hanging="312"/>
      </w:pPr>
      <w:r>
        <w:t xml:space="preserve">aux personnes inscrites en adresse de référence ; </w:t>
      </w:r>
    </w:p>
    <w:p w:rsidR="00AC3054" w:rsidRDefault="00000000">
      <w:pPr>
        <w:numPr>
          <w:ilvl w:val="0"/>
          <w:numId w:val="16"/>
        </w:numPr>
        <w:spacing w:after="37"/>
        <w:ind w:right="197" w:hanging="312"/>
      </w:pPr>
      <w:r>
        <w:t xml:space="preserve">à chaque enfant bénéficiant d’une pension alimentaire, impossible à percevoir par le parent divorcé ou séparé qui en a la garde principale, pour autant qu’aucun dossier n’ait été introduit au Fonds national de solidarité pour avance sur pension alimentaire non perçue, et pour autant qu’il puisse apporter la preuve légale de l’existence de cette pension alimentaire et de cette non-perception ; </w:t>
      </w:r>
    </w:p>
    <w:p w:rsidR="00AC3054" w:rsidRDefault="00000000">
      <w:pPr>
        <w:numPr>
          <w:ilvl w:val="0"/>
          <w:numId w:val="16"/>
        </w:numPr>
        <w:ind w:right="197" w:hanging="312"/>
      </w:pPr>
      <w:r>
        <w:t xml:space="preserve">aux ménages dont un des membres a une activité d’indépendant sur la commune et qui renoncent au bénéfice de la collecte des déchets ménagers sur base d’un contrat privé conclu avec une institution ou une société privée agréée pour procéder à l’enlèvement des déchets ménagers dans leur totalité, pour autant qu’ils n’aient pas fait déjà usage au cours de l’exercice imposable des conteneurs initialement mis à leur disposition. </w:t>
      </w:r>
      <w:r>
        <w:rPr>
          <w:b/>
          <w:u w:val="single" w:color="000000"/>
        </w:rPr>
        <w:t>Section 3</w:t>
      </w:r>
      <w:r>
        <w:rPr>
          <w:b/>
        </w:rPr>
        <w:t xml:space="preserve"> : </w:t>
      </w:r>
      <w:r>
        <w:rPr>
          <w:b/>
          <w:u w:val="single" w:color="000000"/>
        </w:rPr>
        <w:t>Le taux de la taxe.</w:t>
      </w:r>
      <w:r>
        <w:rPr>
          <w:b/>
        </w:rPr>
        <w:t xml:space="preserve"> </w:t>
      </w:r>
    </w:p>
    <w:p w:rsidR="00AC3054" w:rsidRDefault="00000000">
      <w:pPr>
        <w:ind w:left="-5" w:right="197"/>
      </w:pPr>
      <w:r>
        <w:rPr>
          <w:u w:val="single" w:color="000000"/>
        </w:rPr>
        <w:t>Article 4</w:t>
      </w:r>
      <w:r>
        <w:t xml:space="preserve"> : §1</w:t>
      </w:r>
      <w:r>
        <w:rPr>
          <w:vertAlign w:val="superscript"/>
        </w:rPr>
        <w:t>er</w:t>
      </w:r>
      <w:r>
        <w:t>. La taxe sur le service minimum, tel que défini par l’ordonnance de police du  20 octobre 2022 en son article 1, alinéa 16, est forfaitaire, annuelle et non fractionnable. Elle s’appliquera aux situations existantes au 1</w:t>
      </w:r>
      <w:r>
        <w:rPr>
          <w:vertAlign w:val="superscript"/>
        </w:rPr>
        <w:t>er</w:t>
      </w:r>
      <w:r>
        <w:t xml:space="preserve"> janvier de l’exercice imposable telles que déterminées à l’article 2 du présent règlement. </w:t>
      </w:r>
    </w:p>
    <w:p w:rsidR="00AC3054" w:rsidRDefault="00000000">
      <w:pPr>
        <w:spacing w:after="34"/>
        <w:ind w:left="-5" w:right="197"/>
      </w:pPr>
      <w:r>
        <w:t xml:space="preserve">§2. La partie forfaitaire de la taxe est fixée à : </w:t>
      </w:r>
    </w:p>
    <w:p w:rsidR="00AC3054" w:rsidRDefault="00000000">
      <w:pPr>
        <w:numPr>
          <w:ilvl w:val="0"/>
          <w:numId w:val="16"/>
        </w:numPr>
        <w:ind w:right="197" w:hanging="312"/>
      </w:pPr>
      <w:r>
        <w:t xml:space="preserve">68,00 € pour les ménages constitués d’une seule personne inscrite au registre de la population ou au registre des étrangers et pour les seconds résidents ; </w:t>
      </w:r>
    </w:p>
    <w:p w:rsidR="00AC3054" w:rsidRDefault="00000000">
      <w:pPr>
        <w:numPr>
          <w:ilvl w:val="0"/>
          <w:numId w:val="16"/>
        </w:numPr>
        <w:spacing w:after="39"/>
        <w:ind w:right="197" w:hanging="312"/>
      </w:pPr>
      <w:r>
        <w:t xml:space="preserve">105,00 € pour les ménages constitués de 2 personnes inscrites au registre de la population ou au registre des étrangers ; </w:t>
      </w:r>
    </w:p>
    <w:p w:rsidR="00AC3054" w:rsidRDefault="00000000">
      <w:pPr>
        <w:numPr>
          <w:ilvl w:val="0"/>
          <w:numId w:val="16"/>
        </w:numPr>
        <w:spacing w:after="39"/>
        <w:ind w:right="197" w:hanging="312"/>
      </w:pPr>
      <w:r>
        <w:t xml:space="preserve">148,00 € pour les ménages constitués de 3 personnes inscrites au registre de la population ou au registre des étrangers ; </w:t>
      </w:r>
    </w:p>
    <w:p w:rsidR="00AC3054" w:rsidRDefault="00000000">
      <w:pPr>
        <w:numPr>
          <w:ilvl w:val="0"/>
          <w:numId w:val="16"/>
        </w:numPr>
        <w:spacing w:after="39"/>
        <w:ind w:right="197" w:hanging="312"/>
      </w:pPr>
      <w:r>
        <w:t xml:space="preserve">153,00 € pour les ménages constitués de 4 personnes et plus inscrites au registre de la population ou au registre des étrangers ; </w:t>
      </w:r>
    </w:p>
    <w:p w:rsidR="00AC3054" w:rsidRDefault="00000000">
      <w:pPr>
        <w:numPr>
          <w:ilvl w:val="0"/>
          <w:numId w:val="16"/>
        </w:numPr>
        <w:ind w:right="197" w:hanging="312"/>
      </w:pPr>
      <w:r>
        <w:t xml:space="preserve">153,00 € pour les redevables repris à l'article 2, § 3 ainsi que, par dérogation aux tirets qui précèdent, pour les ménages dont un des membres exerce une activité de garde d’enfants quelle que soit la composition de ce ménage. </w:t>
      </w:r>
    </w:p>
    <w:p w:rsidR="00AC3054" w:rsidRDefault="00000000">
      <w:pPr>
        <w:ind w:left="-5" w:right="197"/>
      </w:pPr>
      <w:r>
        <w:t xml:space="preserve">§3. Lorsqu'il y a un ou plusieurs ménage(s) dans un même immeuble, la taxe sera due par chacun de ceux-ci. </w:t>
      </w:r>
    </w:p>
    <w:p w:rsidR="00AC3054" w:rsidRDefault="00000000">
      <w:pPr>
        <w:ind w:left="-5" w:right="197"/>
      </w:pPr>
      <w:r>
        <w:t xml:space="preserve">§4. En cas de coïncidence entre le lieu de l'activité professionnelle et le lieu occupé par le ménage, la taxe sera due par le ménage. </w:t>
      </w:r>
    </w:p>
    <w:p w:rsidR="00AC3054" w:rsidRDefault="00000000">
      <w:pPr>
        <w:ind w:left="-5" w:right="197"/>
      </w:pPr>
      <w:r>
        <w:rPr>
          <w:u w:val="single" w:color="000000"/>
        </w:rPr>
        <w:t>Article 5</w:t>
      </w:r>
      <w:r>
        <w:t xml:space="preserve"> : Le montant de la taxe forfaitaire sera réduit à 50,00 € pour les ménages qui répondent à l’une des conditions suivantes : </w:t>
      </w:r>
    </w:p>
    <w:p w:rsidR="00AC3054" w:rsidRDefault="00000000">
      <w:pPr>
        <w:ind w:left="-5" w:right="197"/>
      </w:pPr>
      <w:r>
        <w:t xml:space="preserve">1°) dont les revenus du ménage sont inférieurs ou égaux au montant prévu pour obtenir l’intervention majorée sur base de l’Arrêté Royal du 15 janvier 2014 relatif à l’intervention majorée de l’assurance visée à l’article 37, §19 de la loi relative à l’assurance obligatoire soins de santé et indemnités coordonnée le 14 juillet 1994 et pour autant qu'ils se trouvent dans une des situations suivantes : </w:t>
      </w:r>
    </w:p>
    <w:p w:rsidR="00AC3054" w:rsidRDefault="00000000">
      <w:pPr>
        <w:numPr>
          <w:ilvl w:val="0"/>
          <w:numId w:val="17"/>
        </w:numPr>
        <w:ind w:right="197" w:hanging="286"/>
      </w:pPr>
      <w:r>
        <w:t xml:space="preserve">ils ne sont pas propriétaires de bien(s) immobilier(s) ; </w:t>
      </w:r>
    </w:p>
    <w:p w:rsidR="00AC3054" w:rsidRDefault="00000000">
      <w:pPr>
        <w:numPr>
          <w:ilvl w:val="0"/>
          <w:numId w:val="17"/>
        </w:numPr>
        <w:ind w:right="197" w:hanging="286"/>
      </w:pPr>
      <w:r>
        <w:t xml:space="preserve">ils sont propriétaires du seul immeuble, en pleine propriété en tout ou en partie, qu'ils occupent à titre de logement pour autant qu’il ne donne pas une partie de cet immeuble en location ; </w:t>
      </w:r>
    </w:p>
    <w:p w:rsidR="00AC3054" w:rsidRDefault="00000000">
      <w:pPr>
        <w:numPr>
          <w:ilvl w:val="0"/>
          <w:numId w:val="17"/>
        </w:numPr>
        <w:ind w:right="197" w:hanging="286"/>
      </w:pPr>
      <w:r>
        <w:t xml:space="preserve">ils sont propriétaires, en pleine propriété en tout ou en partie,  de biens immobiliers dont le revenu cadastral total n'excède pas celui fixé par l'Administration des Contributions Directes pour la réduction pour maison modeste ; </w:t>
      </w:r>
    </w:p>
    <w:p w:rsidR="00AC3054" w:rsidRDefault="00000000">
      <w:pPr>
        <w:ind w:left="-5" w:right="197"/>
      </w:pPr>
      <w:r>
        <w:t xml:space="preserve">2°) dont le chef de ménage, son/sa conjoint(e), son/sa cohabitant(e) légal(e) est reconnu(e) comme Bénéficiaire de l’Intervention Majorée (BIM), sur base d’un document probant émanant de la société mutuelle et pour autant qu'ils se trouvent dans une des situations suivantes : </w:t>
      </w:r>
    </w:p>
    <w:p w:rsidR="00AC3054" w:rsidRDefault="00000000">
      <w:pPr>
        <w:numPr>
          <w:ilvl w:val="0"/>
          <w:numId w:val="17"/>
        </w:numPr>
        <w:ind w:right="197" w:hanging="286"/>
      </w:pPr>
      <w:r>
        <w:t xml:space="preserve">ils ne sont pas propriétaires de bien(s) immobilier(s) ; </w:t>
      </w:r>
    </w:p>
    <w:p w:rsidR="00AC3054" w:rsidRDefault="00000000">
      <w:pPr>
        <w:numPr>
          <w:ilvl w:val="0"/>
          <w:numId w:val="17"/>
        </w:numPr>
        <w:ind w:right="197" w:hanging="286"/>
      </w:pPr>
      <w:r>
        <w:t xml:space="preserve">ils sont propriétaires du seul immeuble, en pleine propriété en tout ou en partie, qu'ils occupent à titre de logement pour autant qu’il ne donne pas une partie de cet immeuble en location ; </w:t>
      </w:r>
    </w:p>
    <w:p w:rsidR="00AC3054" w:rsidRDefault="00000000">
      <w:pPr>
        <w:numPr>
          <w:ilvl w:val="0"/>
          <w:numId w:val="17"/>
        </w:numPr>
        <w:ind w:right="197" w:hanging="286"/>
      </w:pPr>
      <w:r>
        <w:t xml:space="preserve">ils sont propriétaires, en pleine propriété en tout ou en partie,  de biens immobiliers dont le revenu cadastral total n'excède pas celui fixé par l'Administration des Contributions Directes pour la réduction pour maison modeste ; </w:t>
      </w:r>
    </w:p>
    <w:p w:rsidR="00AC3054" w:rsidRDefault="00000000">
      <w:pPr>
        <w:ind w:left="-5" w:right="197"/>
      </w:pPr>
      <w:r>
        <w:t>3°) dont il est établi, pour au moins un des membres qui les composent, par une décision administrative ou judiciaire, qu'il est reconnu en tant que personne handicapée au 1</w:t>
      </w:r>
      <w:r>
        <w:rPr>
          <w:vertAlign w:val="superscript"/>
        </w:rPr>
        <w:t>er</w:t>
      </w:r>
      <w:r>
        <w:t xml:space="preserve"> janvier de l’exercice imposable : </w:t>
      </w:r>
    </w:p>
    <w:p w:rsidR="00AC3054" w:rsidRDefault="00000000">
      <w:pPr>
        <w:numPr>
          <w:ilvl w:val="0"/>
          <w:numId w:val="18"/>
        </w:numPr>
        <w:ind w:right="197" w:hanging="312"/>
      </w:pPr>
      <w:r>
        <w:t xml:space="preserve">pour un adulte, avec 2/3 de réduction de la capacité de gain et/ou un minimum de 9 points ; </w:t>
      </w:r>
      <w:r>
        <w:rPr>
          <w:b/>
        </w:rPr>
        <w:t>-</w:t>
      </w:r>
      <w:r>
        <w:rPr>
          <w:rFonts w:ascii="Arial" w:eastAsia="Arial" w:hAnsi="Arial" w:cs="Arial"/>
          <w:b/>
        </w:rPr>
        <w:t xml:space="preserve"> </w:t>
      </w:r>
      <w:r>
        <w:t xml:space="preserve">pour un enfant, avec 4 points au moins dans le pilier 1.  </w:t>
      </w:r>
    </w:p>
    <w:p w:rsidR="00AC3054" w:rsidRDefault="00000000">
      <w:pPr>
        <w:ind w:left="-5" w:right="197"/>
      </w:pPr>
      <w:r>
        <w:t xml:space="preserve">4°) dont un des membres qui les composent bénéficie d’un revenu d’intégration sociale au moment de l’introduction de la demande de réduction. </w:t>
      </w:r>
    </w:p>
    <w:p w:rsidR="00AC3054" w:rsidRDefault="00000000">
      <w:pPr>
        <w:ind w:left="-5" w:right="197"/>
      </w:pPr>
      <w:r>
        <w:rPr>
          <w:u w:val="single" w:color="000000"/>
        </w:rPr>
        <w:t>Article 6</w:t>
      </w:r>
      <w:r>
        <w:t xml:space="preserve"> : Les contribuables susceptibles de prétendre à l’application de la réduction visée à l’article 5, seront tenus d'introduire une demande écrite et dûment justifiée par la production : </w:t>
      </w:r>
    </w:p>
    <w:p w:rsidR="00AC3054" w:rsidRDefault="00000000">
      <w:pPr>
        <w:numPr>
          <w:ilvl w:val="0"/>
          <w:numId w:val="18"/>
        </w:numPr>
        <w:ind w:right="197" w:hanging="312"/>
      </w:pPr>
      <w:r>
        <w:t>soit des avertissements-extraits de rôle émanant du Service Public Fédéral Finances (impôt sur les personnes physiques et précompte immobilier) pour l’exercice précédent, soit d’une attestation du statut BIM (Bénéficiaire de l’Intervention Majorée) émanant de la société mutuelle et stipulant ce statut au 1</w:t>
      </w:r>
      <w:r>
        <w:rPr>
          <w:vertAlign w:val="superscript"/>
        </w:rPr>
        <w:t>er</w:t>
      </w:r>
      <w:r>
        <w:t xml:space="preserve"> janvier de l’exercice d’imposition ainsi que de l’avertissement-extrait de rôle du précompte immobilier ;</w:t>
      </w:r>
      <w:r>
        <w:rPr>
          <w:color w:val="FF0000"/>
        </w:rPr>
        <w:t xml:space="preserve">  </w:t>
      </w:r>
    </w:p>
    <w:p w:rsidR="00AC3054" w:rsidRDefault="00000000">
      <w:pPr>
        <w:numPr>
          <w:ilvl w:val="0"/>
          <w:numId w:val="18"/>
        </w:numPr>
        <w:ind w:right="197" w:hanging="312"/>
      </w:pPr>
      <w:r>
        <w:t>soit de l'attestation de handicap émanant de la Direction générale des Personnes Handicapées (et de ses anciennes appellations) ou d’une institution judiciaire stipulant cette situation de handicap au 1</w:t>
      </w:r>
      <w:r>
        <w:rPr>
          <w:vertAlign w:val="superscript"/>
        </w:rPr>
        <w:t>er</w:t>
      </w:r>
      <w:r>
        <w:t xml:space="preserve"> janvier de l’exercice d’imposition ; -  soit de l'attestation du Centre public d'Action sociale. </w:t>
      </w:r>
    </w:p>
    <w:p w:rsidR="00AC3054" w:rsidRDefault="00000000">
      <w:pPr>
        <w:ind w:left="-5" w:right="197"/>
      </w:pPr>
      <w:r>
        <w:t xml:space="preserve">Cette demande devra être effectuée au plus tard pour le 31 mai de l’exercice d’imposition. </w:t>
      </w:r>
    </w:p>
    <w:p w:rsidR="00AC3054" w:rsidRDefault="00000000">
      <w:pPr>
        <w:ind w:left="-5" w:right="197"/>
      </w:pPr>
      <w:r>
        <w:rPr>
          <w:u w:val="single" w:color="000000"/>
        </w:rPr>
        <w:t>Article 7</w:t>
      </w:r>
      <w:r>
        <w:t xml:space="preserve"> : La taxe n'est pas applicable aux services d'utilité publique, gratuits ou non, ressortissants à l'Etat, la Communauté, la Région, la Province ou la Commune. </w:t>
      </w:r>
    </w:p>
    <w:p w:rsidR="00AC3054" w:rsidRDefault="00000000">
      <w:pPr>
        <w:spacing w:after="13"/>
        <w:ind w:left="-5" w:right="184"/>
      </w:pPr>
      <w:r>
        <w:rPr>
          <w:b/>
        </w:rPr>
        <w:t xml:space="preserve">CHAPITRE II : LA TAXE VARIABLE RELATIVE AU SERVICE COMPLEMENTAIRE DE GESTION DES DECHETS. </w:t>
      </w:r>
    </w:p>
    <w:p w:rsidR="00AC3054" w:rsidRDefault="00000000">
      <w:pPr>
        <w:spacing w:after="13"/>
        <w:ind w:left="-5" w:right="0"/>
        <w:jc w:val="left"/>
      </w:pPr>
      <w:r>
        <w:rPr>
          <w:b/>
          <w:u w:val="single" w:color="000000"/>
        </w:rPr>
        <w:t>Section 1</w:t>
      </w:r>
      <w:r>
        <w:rPr>
          <w:b/>
        </w:rPr>
        <w:t xml:space="preserve"> : </w:t>
      </w:r>
      <w:r>
        <w:rPr>
          <w:b/>
          <w:u w:val="single" w:color="000000"/>
        </w:rPr>
        <w:t>L’assiette et le taux de la taxe.</w:t>
      </w:r>
      <w:r>
        <w:rPr>
          <w:b/>
        </w:rPr>
        <w:t xml:space="preserve"> </w:t>
      </w:r>
    </w:p>
    <w:p w:rsidR="00AC3054" w:rsidRDefault="00000000">
      <w:pPr>
        <w:ind w:left="-5" w:right="197"/>
      </w:pPr>
      <w:r>
        <w:rPr>
          <w:u w:val="single" w:color="000000"/>
        </w:rPr>
        <w:t>Article 8</w:t>
      </w:r>
      <w:r>
        <w:t xml:space="preserve"> : §1</w:t>
      </w:r>
      <w:r>
        <w:rPr>
          <w:vertAlign w:val="superscript"/>
        </w:rPr>
        <w:t>er</w:t>
      </w:r>
      <w:r>
        <w:t xml:space="preserve">. Il est établi, pour l'exercice 2023, une taxe communale variable proportionnelle à la quantité des immondices mises à la collecte conformément à l'ordonnance de police administrative du 20 octobre 2022 concernant la collecte des déchets provenant de l’activité usuelle des ménages et des déchets assimilés à des déchets ménagers. </w:t>
      </w:r>
    </w:p>
    <w:p w:rsidR="00AC3054" w:rsidRDefault="00000000">
      <w:pPr>
        <w:ind w:left="-5" w:right="197"/>
      </w:pPr>
      <w:r>
        <w:t xml:space="preserve">Cette taxe est annuelle et fractionnable. </w:t>
      </w:r>
    </w:p>
    <w:p w:rsidR="00AC3054" w:rsidRDefault="00000000">
      <w:pPr>
        <w:ind w:left="-5" w:right="197"/>
      </w:pPr>
      <w:r>
        <w:t xml:space="preserve">§2. Cette taxe variable proportionnelle est ventilée en deux tranches : une taxe à la levée et une taxe proportionnelle au poids. </w:t>
      </w:r>
    </w:p>
    <w:p w:rsidR="00AC3054" w:rsidRDefault="00000000">
      <w:pPr>
        <w:ind w:left="837" w:right="197" w:hanging="852"/>
      </w:pPr>
      <w:r>
        <w:t>§3.  a)  Les levées seront taxées pour les contribuables visés à l'article 2 et soumis à la taxe pour le service minimum à partir de la 31</w:t>
      </w:r>
      <w:r>
        <w:rPr>
          <w:vertAlign w:val="superscript"/>
        </w:rPr>
        <w:t>ème</w:t>
      </w:r>
      <w:r>
        <w:t xml:space="preserve"> levée. </w:t>
      </w:r>
    </w:p>
    <w:p w:rsidR="00AC3054" w:rsidRDefault="00000000">
      <w:pPr>
        <w:numPr>
          <w:ilvl w:val="0"/>
          <w:numId w:val="19"/>
        </w:numPr>
        <w:ind w:left="872" w:right="197" w:hanging="305"/>
      </w:pPr>
      <w:r>
        <w:t>Les kilos seront taxés par membre de ménage et pour les contribuables visés à l’article 2, §1 et §2 et soumis à la taxe pour le service minimum, dans les hypothèses suivantes : -</w:t>
      </w:r>
      <w:r>
        <w:rPr>
          <w:rFonts w:ascii="Arial" w:eastAsia="Arial" w:hAnsi="Arial" w:cs="Arial"/>
        </w:rPr>
        <w:t xml:space="preserve"> </w:t>
      </w:r>
      <w:r>
        <w:t xml:space="preserve">au-delà de 50 kilos de déchets résiduels ; </w:t>
      </w:r>
    </w:p>
    <w:p w:rsidR="00AC3054" w:rsidRDefault="00000000">
      <w:pPr>
        <w:numPr>
          <w:ilvl w:val="1"/>
          <w:numId w:val="19"/>
        </w:numPr>
        <w:ind w:right="197" w:hanging="425"/>
      </w:pPr>
      <w:r>
        <w:t xml:space="preserve">au-delà de 30 kilos de déchets organiques. </w:t>
      </w:r>
    </w:p>
    <w:p w:rsidR="00AC3054" w:rsidRDefault="00000000">
      <w:pPr>
        <w:numPr>
          <w:ilvl w:val="0"/>
          <w:numId w:val="19"/>
        </w:numPr>
        <w:ind w:left="872" w:right="197" w:hanging="305"/>
      </w:pPr>
      <w:r>
        <w:t xml:space="preserve">Les kilos seront taxés par contribuable visé à l’article 2, §3 et soumis à la taxe pour le service minimum :  </w:t>
      </w:r>
    </w:p>
    <w:p w:rsidR="00AC3054" w:rsidRDefault="00000000">
      <w:pPr>
        <w:numPr>
          <w:ilvl w:val="1"/>
          <w:numId w:val="19"/>
        </w:numPr>
        <w:ind w:right="197" w:hanging="425"/>
      </w:pPr>
      <w:r>
        <w:t xml:space="preserve">au-delà de 500 kilos de déchets résiduels pour ceux exerçant une activité de garde d’enfants ; </w:t>
      </w:r>
    </w:p>
    <w:p w:rsidR="00AC3054" w:rsidRDefault="00000000">
      <w:pPr>
        <w:numPr>
          <w:ilvl w:val="1"/>
          <w:numId w:val="19"/>
        </w:numPr>
        <w:ind w:right="197" w:hanging="425"/>
      </w:pPr>
      <w:r>
        <w:t xml:space="preserve">au-delà de 250 kilos de déchets résiduels pour les autres ; </w:t>
      </w:r>
    </w:p>
    <w:p w:rsidR="00AC3054" w:rsidRDefault="00000000">
      <w:pPr>
        <w:numPr>
          <w:ilvl w:val="1"/>
          <w:numId w:val="19"/>
        </w:numPr>
        <w:ind w:right="197" w:hanging="425"/>
      </w:pPr>
      <w:r>
        <w:t xml:space="preserve">au-delà de 300 kilos de déchets organiques pour ceux exerçant une activité de garde d’enfant ; </w:t>
      </w:r>
    </w:p>
    <w:p w:rsidR="00AC3054" w:rsidRDefault="00000000">
      <w:pPr>
        <w:numPr>
          <w:ilvl w:val="1"/>
          <w:numId w:val="19"/>
        </w:numPr>
        <w:ind w:right="197" w:hanging="425"/>
      </w:pPr>
      <w:r>
        <w:t xml:space="preserve">au-delà de 150 kilos de déchets organiques pour les autres. </w:t>
      </w:r>
    </w:p>
    <w:p w:rsidR="00AC3054" w:rsidRDefault="00000000">
      <w:pPr>
        <w:numPr>
          <w:ilvl w:val="0"/>
          <w:numId w:val="19"/>
        </w:numPr>
        <w:spacing w:after="51"/>
        <w:ind w:left="872" w:right="197" w:hanging="305"/>
      </w:pPr>
      <w:r>
        <w:t>Pour les autres contribuables, la taxe sera appliquée à partir de la 1</w:t>
      </w:r>
      <w:r>
        <w:rPr>
          <w:vertAlign w:val="superscript"/>
        </w:rPr>
        <w:t>ère</w:t>
      </w:r>
      <w:r>
        <w:t xml:space="preserve"> pesée et dès le  </w:t>
      </w:r>
    </w:p>
    <w:p w:rsidR="00AC3054" w:rsidRDefault="00000000">
      <w:pPr>
        <w:ind w:left="862" w:right="197"/>
      </w:pPr>
      <w:r>
        <w:t>1</w:t>
      </w:r>
      <w:r>
        <w:rPr>
          <w:vertAlign w:val="superscript"/>
        </w:rPr>
        <w:t>er</w:t>
      </w:r>
      <w:r>
        <w:t xml:space="preserve"> kilo de l’exercice fiscal en cours. </w:t>
      </w:r>
    </w:p>
    <w:p w:rsidR="00AC3054" w:rsidRDefault="00000000">
      <w:pPr>
        <w:ind w:left="-5" w:right="197"/>
      </w:pPr>
      <w:r>
        <w:t xml:space="preserve">§4. Un relevé des levées et kilos supplémentaires sera effectué annuellement. </w:t>
      </w:r>
    </w:p>
    <w:p w:rsidR="00AC3054" w:rsidRDefault="00000000">
      <w:pPr>
        <w:ind w:left="-5" w:right="197"/>
      </w:pPr>
      <w:r>
        <w:rPr>
          <w:u w:val="single" w:color="000000"/>
        </w:rPr>
        <w:t>Article 9</w:t>
      </w:r>
      <w:r>
        <w:t xml:space="preserve"> : §1</w:t>
      </w:r>
      <w:r>
        <w:rPr>
          <w:vertAlign w:val="superscript"/>
        </w:rPr>
        <w:t>er</w:t>
      </w:r>
      <w:r>
        <w:t xml:space="preserve">. Le taux de la taxe est fixé à : </w:t>
      </w:r>
    </w:p>
    <w:p w:rsidR="00AC3054" w:rsidRDefault="00000000">
      <w:pPr>
        <w:numPr>
          <w:ilvl w:val="0"/>
          <w:numId w:val="20"/>
        </w:numPr>
        <w:spacing w:after="4" w:line="269" w:lineRule="auto"/>
        <w:ind w:right="2626" w:hanging="260"/>
        <w:jc w:val="left"/>
      </w:pPr>
      <w:r>
        <w:t xml:space="preserve">Pour les déchets issus des ménages : 0,62 € / le kilo de déchets ménagers. 0,10 € / le kilo de déchets organiques. </w:t>
      </w:r>
    </w:p>
    <w:p w:rsidR="00AC3054" w:rsidRDefault="00000000">
      <w:pPr>
        <w:numPr>
          <w:ilvl w:val="0"/>
          <w:numId w:val="20"/>
        </w:numPr>
        <w:ind w:right="2626" w:hanging="260"/>
        <w:jc w:val="left"/>
      </w:pPr>
      <w:r>
        <w:t xml:space="preserve">Pour les déchets ménagers assimilés : </w:t>
      </w:r>
    </w:p>
    <w:p w:rsidR="00AC3054" w:rsidRDefault="00000000">
      <w:pPr>
        <w:spacing w:after="4" w:line="269" w:lineRule="auto"/>
        <w:ind w:left="-15" w:right="2713" w:firstLine="852"/>
        <w:jc w:val="left"/>
      </w:pPr>
      <w:r>
        <w:t xml:space="preserve">0,62 € / le kilo pour les déchets résiduels assimilés commerciaux. 0,10 € / le kilo pour les déchets assimilés organiques. §2. Les pesées seront taxées à : </w:t>
      </w:r>
    </w:p>
    <w:p w:rsidR="00AC3054" w:rsidRDefault="00000000">
      <w:pPr>
        <w:numPr>
          <w:ilvl w:val="0"/>
          <w:numId w:val="21"/>
        </w:numPr>
        <w:ind w:right="197"/>
      </w:pPr>
      <w:r>
        <w:t xml:space="preserve">pour les déchets issus des ménages : 1,00 € par vidange d’un conteneur pour les  déchets ménagers tant résiduels qu’organiques et ce, dès le dépassement des levées prévues à l’article 8, §3. </w:t>
      </w:r>
    </w:p>
    <w:p w:rsidR="00AC3054" w:rsidRDefault="00000000">
      <w:pPr>
        <w:numPr>
          <w:ilvl w:val="0"/>
          <w:numId w:val="21"/>
        </w:numPr>
        <w:ind w:right="197"/>
      </w:pPr>
      <w:r>
        <w:t xml:space="preserve">Pour les déchets ménagers assimilés : 1,00 € par vidange d’un conteneur pour les déchets assimilés commerciaux tant résiduels qu’organiques et ce, dès le dépassement des levées prévues à l’article 8, §3. </w:t>
      </w:r>
    </w:p>
    <w:p w:rsidR="00AC3054" w:rsidRDefault="00000000">
      <w:pPr>
        <w:spacing w:after="13"/>
        <w:ind w:left="-5" w:right="0"/>
        <w:jc w:val="left"/>
      </w:pPr>
      <w:r>
        <w:rPr>
          <w:b/>
          <w:u w:val="single" w:color="000000"/>
        </w:rPr>
        <w:t>Section 2</w:t>
      </w:r>
      <w:r>
        <w:rPr>
          <w:b/>
        </w:rPr>
        <w:t xml:space="preserve"> : </w:t>
      </w:r>
      <w:r>
        <w:rPr>
          <w:b/>
          <w:u w:val="single" w:color="000000"/>
        </w:rPr>
        <w:t>Les contribuables.</w:t>
      </w:r>
      <w:r>
        <w:rPr>
          <w:b/>
        </w:rPr>
        <w:t xml:space="preserve"> </w:t>
      </w:r>
    </w:p>
    <w:p w:rsidR="00AC3054" w:rsidRDefault="00000000">
      <w:pPr>
        <w:ind w:left="-5" w:right="197"/>
      </w:pPr>
      <w:r>
        <w:rPr>
          <w:u w:val="single" w:color="000000"/>
        </w:rPr>
        <w:t>Article 10</w:t>
      </w:r>
      <w:r>
        <w:t xml:space="preserve"> : §1. La taxe variable relative au service complémentaire pour la collecte et le traitement des déchets ménagers est établie au nom du chef de ménage et est due solidairement par les membres de tout ménage inscrit comme tel au registre de la population dans le courant de l’exercice, conformément aux dispositions prescrites par l’article 7 de l’Arrêté Royal du  16 juillet 1992  relatif au registre de la population et au registre des étrangers ou recensé comme second résident pour cet exercice à une adresse située sur le territoire communal et qui dispose d’un conteneur. </w:t>
      </w:r>
    </w:p>
    <w:p w:rsidR="00AC3054" w:rsidRDefault="00000000">
      <w:pPr>
        <w:ind w:left="-5" w:right="197"/>
      </w:pPr>
      <w:r>
        <w:t xml:space="preserve">§2. La taxe variable relative au service complémentaire pour la collecte et le traitement des déchets ménagers est également due par toute personne physique non inscrite en qualité de ménage au registre de la population dans le courant de l’exercice, à l’exclusion des commerçants résidant sur le territoire de la commune, et qui s’est manifestée en vue d’obtenir un conteneur à puce destiné à l’évacuation de ses déchets ménagers et qui dispose d’un conteneur. La taxe est due solidairement par toute personne qui utilise ledit conteneur. </w:t>
      </w:r>
    </w:p>
    <w:p w:rsidR="00AC3054" w:rsidRDefault="00000000">
      <w:pPr>
        <w:ind w:left="-5" w:right="197"/>
      </w:pPr>
      <w:r>
        <w:t xml:space="preserve">§3. La taxe variable relative au service complémentaire pour la collecte et le traitement des déchets ménagers est également due, si elle en fait la demande et pour chaque lieu d’activité desservi par le service de collecte, par toute personne physique ou morale ou, solidairement, par les membres de toute association exerçant sur le territoire de la commune, dans le courant de l’exercice d’imposition, une activité scolaire, de garde d’enfants ou festive et occupant tout ou partie d'immeuble situé sur le territoire communal et qui dispose d’un conteneur. </w:t>
      </w:r>
    </w:p>
    <w:p w:rsidR="00AC3054" w:rsidRDefault="00000000">
      <w:pPr>
        <w:ind w:left="-5" w:right="197"/>
      </w:pPr>
      <w:r>
        <w:rPr>
          <w:u w:val="single" w:color="000000"/>
        </w:rPr>
        <w:t>Article 11</w:t>
      </w:r>
      <w:r>
        <w:t xml:space="preserve"> : La taxe variable relative au service complémentaire de gestion des déchets est également applicable à toute personne physique ou morale bénéficiant, à sa demande, des services de collecte des immondices organisés par la Commune. </w:t>
      </w:r>
    </w:p>
    <w:p w:rsidR="00AC3054" w:rsidRDefault="00000000">
      <w:pPr>
        <w:ind w:left="-5" w:right="197"/>
      </w:pPr>
      <w:r>
        <w:rPr>
          <w:u w:val="single" w:color="000000"/>
        </w:rPr>
        <w:t>Article 12</w:t>
      </w:r>
      <w:r>
        <w:t xml:space="preserve"> : Il est accordé une exonération de 150 kg de déchets ménagers par enfant de moins de 3 ans faisant partie du ménage au 1</w:t>
      </w:r>
      <w:r>
        <w:rPr>
          <w:vertAlign w:val="superscript"/>
        </w:rPr>
        <w:t>er</w:t>
      </w:r>
      <w:r>
        <w:t xml:space="preserve"> janvier de l’exercice d’imposition (confirmé par la consultation du registre national) et par personne incontinente utilisatrice de langes (sur base d’une attestation médicale mentionnant la nécessité de cette utilisation permanente). </w:t>
      </w:r>
    </w:p>
    <w:p w:rsidR="00AC3054" w:rsidRDefault="00000000">
      <w:pPr>
        <w:ind w:left="-5" w:right="197"/>
      </w:pPr>
      <w:r>
        <w:rPr>
          <w:u w:val="single" w:color="000000"/>
        </w:rPr>
        <w:t>Article 13</w:t>
      </w:r>
      <w:r>
        <w:t xml:space="preserve"> : §1</w:t>
      </w:r>
      <w:r>
        <w:rPr>
          <w:vertAlign w:val="superscript"/>
        </w:rPr>
        <w:t>er</w:t>
      </w:r>
      <w:r>
        <w:t xml:space="preserve">. Il est accordé, sur demande écrite formulée avant la fin de l’exercice d’imposition, une exonération sur les kilos supplémentaires générés, aux ménages dont au moins un des enfants est en situation d’hébergement égalitaire (communément appelé « garde alternée ») pour autant que ce dernier n’y soit pas domicilié et que le parent puisse apporter la preuve légale de cet hébergement. </w:t>
      </w:r>
    </w:p>
    <w:p w:rsidR="00AC3054" w:rsidRDefault="00000000">
      <w:pPr>
        <w:ind w:left="-5" w:right="197"/>
      </w:pPr>
      <w:r>
        <w:t xml:space="preserve">§2. On entend par hébergement égalitaire, la situation dans laquelle les enfants vivent une semaine chez un parent et une semaine chez l’autre. §3. Cette exonération est fixée comme suit :  </w:t>
      </w:r>
    </w:p>
    <w:p w:rsidR="00AC3054" w:rsidRDefault="00000000">
      <w:pPr>
        <w:numPr>
          <w:ilvl w:val="0"/>
          <w:numId w:val="22"/>
        </w:numPr>
        <w:ind w:left="889" w:right="197" w:hanging="322"/>
      </w:pPr>
      <w:r>
        <w:t>25 kilos de déchets ménagers par enfant visé au paragraphe 1</w:t>
      </w:r>
      <w:r>
        <w:rPr>
          <w:vertAlign w:val="superscript"/>
        </w:rPr>
        <w:t xml:space="preserve">er </w:t>
      </w:r>
      <w:r>
        <w:t xml:space="preserve">du présent article ; </w:t>
      </w:r>
    </w:p>
    <w:p w:rsidR="00AC3054" w:rsidRDefault="00000000">
      <w:pPr>
        <w:numPr>
          <w:ilvl w:val="0"/>
          <w:numId w:val="22"/>
        </w:numPr>
        <w:ind w:left="889" w:right="197" w:hanging="322"/>
      </w:pPr>
      <w:r>
        <w:t>15 kilos de déchets organiques par enfant visé au paragraphe 1</w:t>
      </w:r>
      <w:r>
        <w:rPr>
          <w:vertAlign w:val="superscript"/>
        </w:rPr>
        <w:t xml:space="preserve">er </w:t>
      </w:r>
      <w:r>
        <w:t xml:space="preserve">du présent article. </w:t>
      </w:r>
    </w:p>
    <w:p w:rsidR="00AC3054" w:rsidRDefault="00000000">
      <w:pPr>
        <w:ind w:left="-5" w:right="197"/>
      </w:pPr>
      <w:r>
        <w:rPr>
          <w:u w:val="single" w:color="000000"/>
        </w:rPr>
        <w:t>Article 14</w:t>
      </w:r>
      <w:r>
        <w:t xml:space="preserve"> : Aucune autre exonération ou réduction n’est applicable à la taxe relative aux services complémentaires de gestion des déchets. </w:t>
      </w:r>
    </w:p>
    <w:p w:rsidR="00AC3054" w:rsidRDefault="00000000">
      <w:pPr>
        <w:spacing w:after="13"/>
        <w:ind w:left="-5" w:right="0"/>
        <w:jc w:val="left"/>
      </w:pPr>
      <w:r>
        <w:rPr>
          <w:b/>
          <w:u w:val="single" w:color="000000"/>
        </w:rPr>
        <w:t>CHAPITRE III : DISPOSITIONS COMMUNES.</w:t>
      </w:r>
      <w:r>
        <w:rPr>
          <w:b/>
        </w:rPr>
        <w:t xml:space="preserve"> </w:t>
      </w:r>
    </w:p>
    <w:p w:rsidR="00AC3054" w:rsidRDefault="00000000">
      <w:pPr>
        <w:ind w:left="-5" w:right="197"/>
      </w:pPr>
      <w:r>
        <w:rPr>
          <w:u w:val="single" w:color="000000"/>
        </w:rPr>
        <w:t>Article 15</w:t>
      </w:r>
      <w:r>
        <w:t xml:space="preserve"> : Les rôles de la taxe relative au service minimum de gestion des déchets et de la taxe relative aux services complémentaires de gestion des déchets seront dressés et rendus exécutoires par le Collège communal. </w:t>
      </w:r>
    </w:p>
    <w:p w:rsidR="00AC3054" w:rsidRDefault="00000000">
      <w:pPr>
        <w:ind w:left="-5" w:right="197"/>
      </w:pPr>
      <w:r>
        <w:t xml:space="preserve">Les contribuables recevront sans frais, par les soins du Directeur financier, les avertissementsextraits de rôle mentionnant les sommes pour lesquelles ils sont portés au rôle. </w:t>
      </w:r>
    </w:p>
    <w:p w:rsidR="00AC3054" w:rsidRDefault="00000000">
      <w:pPr>
        <w:ind w:left="-5" w:right="197"/>
      </w:pPr>
      <w:r>
        <w:rPr>
          <w:u w:val="single" w:color="000000"/>
        </w:rPr>
        <w:t>Article 16</w:t>
      </w:r>
      <w:r>
        <w:t xml:space="preserve"> : Le paiement devra s'effectuer dans les deux mois à dater de l'envoi de l'avertissementextrait de rôle. Il se fera en une seule fois. </w:t>
      </w:r>
    </w:p>
    <w:p w:rsidR="00AC3054" w:rsidRDefault="00000000">
      <w:pPr>
        <w:ind w:left="-5" w:right="197"/>
      </w:pPr>
      <w:r>
        <w:t xml:space="preserve">A défaut de paiement dans le délai précité, les sommes dues sont productives au profit de la commune, pour la durée du retard, d'un intérêt qui est appliqué et calculé suivant les règles en vigueur pour les impôts de l'Etat. </w:t>
      </w:r>
    </w:p>
    <w:p w:rsidR="00AC3054" w:rsidRDefault="00000000">
      <w:pPr>
        <w:ind w:left="-5" w:right="197"/>
      </w:pPr>
      <w:r>
        <w:t xml:space="preserve">En cas de non-paiement dans le délai visé au premier alinéa et conformément aux dispositions applicables, une sommation de payer sera envoyé par recommandé. Les frais postaux de cet envoi seront à charge du redevable. Ces frais seront recouvrés avec le principal. </w:t>
      </w:r>
    </w:p>
    <w:p w:rsidR="00AC3054" w:rsidRDefault="00000000">
      <w:pPr>
        <w:ind w:left="-5" w:right="197"/>
      </w:pPr>
      <w:r>
        <w:rPr>
          <w:u w:val="single" w:color="000000"/>
        </w:rPr>
        <w:t>Article 17</w:t>
      </w:r>
      <w:r>
        <w:t xml:space="preserve"> : Le redevable de la présente imposition peut introduire auprès du Collège communal une réclamation faite par écrit, motivée et remise ou présentée par envoi postal dans les six mois, à compter du troisième jour ouvrable qui suit la date d’envoi de l'avertissement-extrait de rôle mentionnant le délai de réclamation, telle qu’elle figure sur le dit avertissement-extrait de rôle. </w:t>
      </w:r>
    </w:p>
    <w:p w:rsidR="00AC3054" w:rsidRDefault="00000000">
      <w:pPr>
        <w:ind w:left="-5" w:right="197"/>
      </w:pPr>
      <w:r>
        <w:t xml:space="preserve">Quant aux erreurs matérielles provenant de doubles emplois, erreurs de chiffres, etc., les contribuables pourront en demander le redressement au Collège communal conformément aux dispositions de l'article 376 du Code des impôts sur les revenus.  </w:t>
      </w:r>
    </w:p>
    <w:p w:rsidR="00AC3054" w:rsidRDefault="00000000">
      <w:pPr>
        <w:ind w:left="-5" w:right="197"/>
      </w:pPr>
      <w:r>
        <w:rPr>
          <w:u w:val="single" w:color="000000"/>
        </w:rPr>
        <w:t>Article 18</w:t>
      </w:r>
      <w:r>
        <w:t xml:space="preserve"> : Le recouvrement de la taxe sera poursuivi conformément aux dispositions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rsidR="00AC3054" w:rsidRDefault="00000000">
      <w:pPr>
        <w:ind w:left="-5" w:right="197"/>
      </w:pPr>
      <w:r>
        <w:rPr>
          <w:u w:val="single" w:color="000000"/>
        </w:rPr>
        <w:t>Article 19</w:t>
      </w:r>
      <w:r>
        <w:t xml:space="preserve"> : Le traitement de données à caractère personnel nécessaire à la mise en œuvre du présent règlement se fera suivant les règles suivantes :  </w:t>
      </w:r>
    </w:p>
    <w:p w:rsidR="00AC3054" w:rsidRDefault="00000000">
      <w:pPr>
        <w:numPr>
          <w:ilvl w:val="0"/>
          <w:numId w:val="23"/>
        </w:numPr>
        <w:ind w:left="853" w:right="197" w:hanging="286"/>
      </w:pPr>
      <w:r>
        <w:t xml:space="preserve">Responsable de traitement : la commune de BLEGNY ; </w:t>
      </w:r>
    </w:p>
    <w:p w:rsidR="00AC3054" w:rsidRDefault="00000000">
      <w:pPr>
        <w:numPr>
          <w:ilvl w:val="0"/>
          <w:numId w:val="23"/>
        </w:numPr>
        <w:ind w:left="853" w:right="197" w:hanging="286"/>
      </w:pPr>
      <w:r>
        <w:t xml:space="preserve">Finalité du traitement : établissement et recouvrement de la taxe ; </w:t>
      </w:r>
    </w:p>
    <w:p w:rsidR="00AC3054" w:rsidRDefault="00000000">
      <w:pPr>
        <w:numPr>
          <w:ilvl w:val="0"/>
          <w:numId w:val="23"/>
        </w:numPr>
        <w:spacing w:after="39"/>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 </w:t>
      </w:r>
    </w:p>
    <w:p w:rsidR="00AC3054" w:rsidRDefault="00000000">
      <w:pPr>
        <w:numPr>
          <w:ilvl w:val="0"/>
          <w:numId w:val="23"/>
        </w:numPr>
        <w:ind w:left="853" w:right="197" w:hanging="286"/>
      </w:pPr>
      <w:r>
        <w:t xml:space="preserve">Durée de conservation : la commune s’engage à conserver les données pour un délai de minimum 10 ans et 30 ans maximum et à les supprimer par la suite ou à les transférer aux archives de l’Etat ; </w:t>
      </w:r>
    </w:p>
    <w:p w:rsidR="00AC3054" w:rsidRDefault="00000000">
      <w:pPr>
        <w:numPr>
          <w:ilvl w:val="0"/>
          <w:numId w:val="23"/>
        </w:numPr>
        <w:spacing w:after="36"/>
        <w:ind w:left="853" w:right="197" w:hanging="286"/>
      </w:pPr>
      <w:r>
        <w:t xml:space="preserve">Méthode de collecte : déclaration transmise par le demandeur/redevable ; </w:t>
      </w:r>
    </w:p>
    <w:p w:rsidR="00AC3054" w:rsidRDefault="00000000">
      <w:pPr>
        <w:numPr>
          <w:ilvl w:val="0"/>
          <w:numId w:val="23"/>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spacing w:after="43"/>
        <w:ind w:left="-5" w:right="197"/>
      </w:pPr>
      <w:r>
        <w:rPr>
          <w:u w:val="single" w:color="000000"/>
        </w:rPr>
        <w:t>Article 20</w:t>
      </w:r>
      <w:r>
        <w:t xml:space="preserve"> : Conformément à l’article L3131-1, §1</w:t>
      </w:r>
      <w:r>
        <w:rPr>
          <w:vertAlign w:val="superscript"/>
        </w:rPr>
        <w:t>er</w:t>
      </w:r>
      <w:r>
        <w:t xml:space="preserve">, la présente délibération sera transmise au </w:t>
      </w:r>
    </w:p>
    <w:p w:rsidR="00AC3054" w:rsidRDefault="00000000">
      <w:pPr>
        <w:ind w:left="-5" w:right="197"/>
      </w:pPr>
      <w:r>
        <w:t xml:space="preserve">Gouvernement wallon dans le cadre de l’exercice de la tutelle spéciale d’approbation. </w:t>
      </w:r>
    </w:p>
    <w:p w:rsidR="00AC3054" w:rsidRDefault="00000000">
      <w:pPr>
        <w:ind w:left="-5" w:right="197"/>
      </w:pPr>
      <w:r>
        <w:rPr>
          <w:u w:val="single" w:color="000000"/>
        </w:rPr>
        <w:t>Article 21</w:t>
      </w:r>
      <w:r>
        <w:t xml:space="preserve"> : La présente délibération sera également transmise au Service Public de Wallonie, Département du Sol et des Déchets, Direction des Infrastructures de Gestion de Déchets. </w:t>
      </w:r>
    </w:p>
    <w:p w:rsidR="00AC3054" w:rsidRDefault="00000000">
      <w:pPr>
        <w:ind w:left="-5" w:right="197"/>
      </w:pPr>
      <w:r>
        <w:rPr>
          <w:u w:val="single" w:color="000000"/>
        </w:rPr>
        <w:t>Article 22</w:t>
      </w:r>
      <w:r>
        <w:t xml:space="preserve"> : Le présent règlement entrera en vigueur après accomplissement des formalités de la publication faites conformément aux articles L1133-1 à 3 du Code de la Démocratie locale et de la Décentralisation. </w:t>
      </w:r>
    </w:p>
    <w:p w:rsidR="00AC3054" w:rsidRDefault="00000000">
      <w:pPr>
        <w:spacing w:after="0" w:line="259" w:lineRule="auto"/>
        <w:ind w:left="0" w:right="0" w:firstLine="0"/>
        <w:jc w:val="left"/>
      </w:pPr>
      <w:r>
        <w:rPr>
          <w:b/>
        </w:rPr>
        <w:t xml:space="preserve"> </w:t>
      </w:r>
    </w:p>
    <w:p w:rsidR="00AC3054" w:rsidRDefault="00000000">
      <w:pPr>
        <w:spacing w:after="13"/>
        <w:ind w:left="413" w:right="184" w:hanging="428"/>
      </w:pPr>
      <w:r>
        <w:rPr>
          <w:b/>
        </w:rPr>
        <w:t>5.2.</w:t>
      </w:r>
      <w:r>
        <w:rPr>
          <w:rFonts w:ascii="Arial" w:eastAsia="Arial" w:hAnsi="Arial" w:cs="Arial"/>
          <w:b/>
        </w:rPr>
        <w:t xml:space="preserve"> </w:t>
      </w:r>
      <w:r>
        <w:rPr>
          <w:b/>
        </w:rPr>
        <w:t xml:space="preserve">Taxe communale sur le service minimum de gestion des déchets via des sacs poubelle payants – Exercice 2023. </w:t>
      </w:r>
    </w:p>
    <w:p w:rsidR="00AC3054" w:rsidRDefault="00000000">
      <w:pPr>
        <w:ind w:left="-5" w:right="197"/>
      </w:pPr>
      <w:r>
        <w:t xml:space="preserve">LE CONSEIL, réuni en séance publique, </w:t>
      </w:r>
    </w:p>
    <w:p w:rsidR="00AC3054" w:rsidRDefault="00000000">
      <w:pPr>
        <w:ind w:left="-5" w:right="197"/>
      </w:pPr>
      <w:r>
        <w:t xml:space="preserve">Vu la Constitution et plus particulièrement les articles 41,162 et 170 § 4 ; </w:t>
      </w:r>
    </w:p>
    <w:p w:rsidR="00AC3054" w:rsidRDefault="00000000">
      <w:pPr>
        <w:ind w:left="-5" w:right="197"/>
      </w:pPr>
      <w:r>
        <w:t xml:space="preserve">Vu le décret du 14 décembre 2000 et la loi du 24 juin 2000 portant assentiment de la Charte européenne de l’autonomie locale, notamment l’article 9.1. de la Charte ; </w:t>
      </w:r>
    </w:p>
    <w:p w:rsidR="00AC3054" w:rsidRDefault="00000000">
      <w:pPr>
        <w:ind w:left="-5" w:right="197"/>
      </w:pPr>
      <w:r>
        <w:t xml:space="preserve">Vu le Code de la Démocratie locale et de la Décentralisation, notamment les articles L1122-30 et  L3321-1 à 12 ; </w:t>
      </w:r>
    </w:p>
    <w:p w:rsidR="00AC3054" w:rsidRDefault="00000000">
      <w:pPr>
        <w:ind w:left="-5" w:right="197"/>
      </w:pPr>
      <w:r>
        <w:t xml:space="preserve">Vu les dispositions légales et réglementaires en vigueur en matière d'établissement et de recouvrement des taxes communales ; </w:t>
      </w:r>
    </w:p>
    <w:p w:rsidR="00AC3054" w:rsidRDefault="00000000">
      <w:pPr>
        <w:ind w:left="-5" w:right="197"/>
      </w:pPr>
      <w:r>
        <w:t xml:space="preserve">Vu le décret du 27 juin 1996 relatifs aux déchets, en particulier les articles 5ter et 21 ;  </w:t>
      </w:r>
    </w:p>
    <w:p w:rsidR="00AC3054" w:rsidRDefault="00000000">
      <w:pPr>
        <w:ind w:left="-5" w:right="197"/>
      </w:pPr>
      <w:r>
        <w:t xml:space="preserve">Vu le décret fiscal du 22 mars 2007 favorisant la prévention et la valorisation des déchets en Région wallonne et ses modifications ultérieures ; </w:t>
      </w:r>
    </w:p>
    <w:p w:rsidR="00AC3054" w:rsidRDefault="00000000">
      <w:pPr>
        <w:ind w:left="-5" w:right="197"/>
      </w:pPr>
      <w:r>
        <w:t xml:space="preserve">Vu l’Arrêté Royal du 16 juillet 1992 relatif aux registres de la population et au registre des étrangers et plus particulièrement son article 7 ; </w:t>
      </w:r>
    </w:p>
    <w:p w:rsidR="00AC3054" w:rsidRDefault="00000000">
      <w:pPr>
        <w:ind w:left="-5" w:right="197"/>
      </w:pPr>
      <w:r>
        <w:t xml:space="preserve">Vu l’Arrêté du Gouvernement wallon du 5 mars 2008 relatif à la gestion des déchets issus de l’activité usuelle des ménages et à la couverture des coûts y afférents ; </w:t>
      </w:r>
    </w:p>
    <w:p w:rsidR="00AC3054" w:rsidRDefault="00000000">
      <w:pPr>
        <w:ind w:left="-5" w:right="197"/>
      </w:pPr>
      <w:r>
        <w:t xml:space="preserve">Vu la circulaire du 25 septembre 2008 relative à la mise en œuvre de l’Arrêté du Gouvernement wallon du 5 mars 2008 relatif à la gestion des déchets issus de l’activité usuelle des ménages et à la couverture des frais y afférents ; </w:t>
      </w:r>
    </w:p>
    <w:p w:rsidR="00AC3054" w:rsidRDefault="00000000">
      <w:pPr>
        <w:ind w:left="-5" w:right="197"/>
      </w:pPr>
      <w:r>
        <w:t xml:space="preserve">Vu les recommandations émises par la circulaire du 19 juillet 2022 relative à l’élaboration des budgets des communes de la Région wallonne, pour l’année 2023 ; </w:t>
      </w:r>
    </w:p>
    <w:p w:rsidR="00AC3054" w:rsidRDefault="00000000">
      <w:pPr>
        <w:ind w:left="-5" w:right="197"/>
      </w:pPr>
      <w:r>
        <w:t xml:space="preserve">Vu sa délibération du 28 avril 2016 par laquelle il confie à l'intercommunale INTRADEL la mission de collecter les déchets ménagers tant organiques que résiduels ; Vu l’Arrêté du Gouvernement wallon du 9 juin 2016 introduisant de nouvelles obligations dans le service minimum en matière de gestion de déchets ménagers ; </w:t>
      </w:r>
    </w:p>
    <w:p w:rsidR="00AC3054" w:rsidRDefault="00000000">
      <w:pPr>
        <w:ind w:left="-5" w:right="197"/>
      </w:pPr>
      <w:r>
        <w:t xml:space="preserve">Vu sa décision de ce jour d’arrêter la nouvelle ordonnance de police administrative concernant la collecte des déchets provenant de l’activité usuelle des ménages et des déchets assimilés à des déchets ménagers ; </w:t>
      </w:r>
    </w:p>
    <w:p w:rsidR="00AC3054" w:rsidRDefault="00000000">
      <w:pPr>
        <w:ind w:left="-5" w:right="197"/>
      </w:pPr>
      <w:r>
        <w:t xml:space="preserve">Vu la communication du dossier à la Directrice financière ff en date du 6 octobre 2022, conformément à l’article L1124-40 §1, 3° et 4° du Code de la Démocratie locale et de la Décentralisation ; </w:t>
      </w:r>
    </w:p>
    <w:p w:rsidR="00AC3054" w:rsidRDefault="00000000">
      <w:pPr>
        <w:ind w:left="-5" w:right="197"/>
      </w:pPr>
      <w:r>
        <w:t xml:space="preserve">Vu l’avis favorable rendu par la Directrice financière ff en date du 10 octobre 2022 et joint en annexe ;  </w:t>
      </w:r>
    </w:p>
    <w:p w:rsidR="00AC3054" w:rsidRDefault="00000000">
      <w:pPr>
        <w:ind w:left="-5" w:right="197"/>
      </w:pPr>
      <w:r>
        <w:t xml:space="preserve">Considérant que la collecte et le traitement des déchets ménagers et assimilés, dans le cadre du service minimum de gestion des déchets, s’effectue par l’utilisation de conteneurs à puces ;  Considérant que les conteneurs à puces ne sont pas utilisables partout, et plus spécifiquement pour les immeubles techniquement inaccessibles aux camions collecteurs ;  </w:t>
      </w:r>
    </w:p>
    <w:p w:rsidR="00AC3054" w:rsidRDefault="00000000">
      <w:pPr>
        <w:ind w:left="-5" w:right="197"/>
      </w:pPr>
      <w:r>
        <w:t xml:space="preserve">Considérant qu’il convient dès lors de prévoir une alternative via des sacs-poubelle payants mis à la collecte pour les immeubles techniquement inaccessibles aux camions collecteurs ; </w:t>
      </w:r>
    </w:p>
    <w:p w:rsidR="00AC3054" w:rsidRDefault="00000000">
      <w:pPr>
        <w:ind w:left="-5" w:right="197"/>
      </w:pPr>
      <w:r>
        <w:t xml:space="preserve">Considérant qu’il convient de fixer un montant pour la délivrance de ces sacs-poubelle mis à la collecte ;  </w:t>
      </w:r>
    </w:p>
    <w:p w:rsidR="00AC3054" w:rsidRDefault="00000000">
      <w:pPr>
        <w:ind w:left="-5" w:right="197"/>
      </w:pPr>
      <w:r>
        <w:t xml:space="preserve">Considérant que sur base du principe d’équité, il convient de tenir compte de la situation sociale des contribuables et de prévoir des mesures en adéquation avec leur quotidien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spacing w:after="36"/>
        <w:ind w:left="-5" w:right="197"/>
      </w:pPr>
      <w:r>
        <w:rPr>
          <w:u w:val="single" w:color="000000"/>
        </w:rPr>
        <w:t>Article 1</w:t>
      </w:r>
      <w:r>
        <w:t xml:space="preserve"> : Il est établi, pour l’exercice 2023, une taxe communale relative au service minimum de gestion des déchets via des sacs-poubelle payants mis à la collecte pour les immeubles techniquement inaccessibles ou à l’initiative du Collège communal dans des cas particuliers (travaux, catastrophes) et ce, conformément à l’article 1, alinéa 16 de l'ordonnance de police du 20 octobre 2022 concernant la collecte des déchets provenant de l’activité usuelle des ménages et des déchets assimilés à des déchets ménagers. </w:t>
      </w:r>
      <w:r>
        <w:rPr>
          <w:u w:val="single" w:color="000000"/>
        </w:rPr>
        <w:t>Article 2</w:t>
      </w:r>
      <w:r>
        <w:t xml:space="preserve"> : Le taux de la taxe est fixé à : </w:t>
      </w:r>
    </w:p>
    <w:p w:rsidR="00AC3054" w:rsidRDefault="00000000">
      <w:pPr>
        <w:numPr>
          <w:ilvl w:val="0"/>
          <w:numId w:val="24"/>
        </w:numPr>
        <w:ind w:left="889" w:right="197" w:hanging="322"/>
      </w:pPr>
      <w:r>
        <w:t xml:space="preserve">2,00 € le sac de 60 litres (déchets ménagers) ; </w:t>
      </w:r>
    </w:p>
    <w:p w:rsidR="00AC3054" w:rsidRDefault="00000000">
      <w:pPr>
        <w:numPr>
          <w:ilvl w:val="0"/>
          <w:numId w:val="24"/>
        </w:numPr>
        <w:spacing w:after="35"/>
        <w:ind w:left="889" w:right="197" w:hanging="322"/>
      </w:pPr>
      <w:r>
        <w:t xml:space="preserve">1,00 € le sac de 30 litres (déchets ménagers) ; </w:t>
      </w:r>
    </w:p>
    <w:p w:rsidR="00AC3054" w:rsidRDefault="00000000">
      <w:pPr>
        <w:numPr>
          <w:ilvl w:val="0"/>
          <w:numId w:val="24"/>
        </w:numPr>
        <w:ind w:left="889" w:right="197" w:hanging="322"/>
      </w:pPr>
      <w:r>
        <w:t xml:space="preserve">0,50 € le sac de 30 litres (déchets organiques). </w:t>
      </w:r>
    </w:p>
    <w:p w:rsidR="00AC3054" w:rsidRDefault="00000000">
      <w:pPr>
        <w:ind w:left="-5" w:right="197"/>
      </w:pPr>
      <w:r>
        <w:rPr>
          <w:u w:val="single" w:color="000000"/>
        </w:rPr>
        <w:t>Article 3</w:t>
      </w:r>
      <w:r>
        <w:t xml:space="preserve"> : Il est délivré gratuitement 10 sacs de 60 litres par enfant de moins de 3 ans faisant partie du ménage au 1</w:t>
      </w:r>
      <w:r>
        <w:rPr>
          <w:vertAlign w:val="superscript"/>
        </w:rPr>
        <w:t>er</w:t>
      </w:r>
      <w:r>
        <w:t xml:space="preserve"> janvier de l’exercice d’imposition (confirmé par la consultation du registre national) ainsi que 10 sacs de 60 litres aux personnes incontinentes utilisatrices de langes (sur base d’une attestation médicale mentionnant la nécessité de cette utilisation permanente). </w:t>
      </w:r>
    </w:p>
    <w:p w:rsidR="00AC3054" w:rsidRDefault="00000000">
      <w:pPr>
        <w:ind w:left="-5" w:right="197"/>
      </w:pPr>
      <w:r>
        <w:rPr>
          <w:u w:val="single" w:color="000000"/>
        </w:rPr>
        <w:t>Article 4</w:t>
      </w:r>
      <w:r>
        <w:t xml:space="preserve"> : Aucune exonération ou réduction n’est applicable. </w:t>
      </w:r>
    </w:p>
    <w:p w:rsidR="00AC3054" w:rsidRDefault="00000000">
      <w:pPr>
        <w:ind w:left="-5" w:right="197"/>
      </w:pPr>
      <w:r>
        <w:rPr>
          <w:u w:val="single" w:color="000000"/>
        </w:rPr>
        <w:t>Article 5</w:t>
      </w:r>
      <w:r>
        <w:t xml:space="preserve"> : La taxe est due et est payable entre les mains du préposé de l’Administration qui en délivrera quittance au moment de l’acquisition des sacs, par la personne qui en aura fait la demande et dont le domicile figure sur la liste des immeubles inaccessibles au camion collecteur arrêtée par le Conseil communal. </w:t>
      </w:r>
    </w:p>
    <w:p w:rsidR="00AC3054" w:rsidRDefault="00000000">
      <w:pPr>
        <w:ind w:left="-5" w:right="197"/>
      </w:pPr>
      <w:r>
        <w:rPr>
          <w:u w:val="single" w:color="000000"/>
        </w:rPr>
        <w:t>Article 6</w:t>
      </w:r>
      <w:r>
        <w:t xml:space="preserve"> : A défaut de paiement au comptant, le contribuable sera repris au rôle dressé et rendu exécutoire par le Collège communal. Dans ce cas, la taxe sera immédiatement exigible. </w:t>
      </w:r>
    </w:p>
    <w:p w:rsidR="00AC3054" w:rsidRDefault="00000000">
      <w:pPr>
        <w:ind w:left="-5" w:right="197"/>
      </w:pPr>
      <w:r>
        <w:t xml:space="preserve">En cas de non-paiement dans le délai visé à l’alinéa précédent et conformément aux dispositions applicables, un rappel sera envoyé par recommandé. Les frais postaux de cet envoi seront à charge du redevable. Ces frais seront recouvrés avec le principal. </w:t>
      </w:r>
    </w:p>
    <w:p w:rsidR="00AC3054" w:rsidRDefault="00000000">
      <w:pPr>
        <w:ind w:left="-5" w:right="197"/>
      </w:pPr>
      <w:r>
        <w:rPr>
          <w:u w:val="single" w:color="000000"/>
        </w:rPr>
        <w:t>Article 7</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rsidR="00AC3054" w:rsidRDefault="00000000">
      <w:pPr>
        <w:ind w:left="-5" w:right="197"/>
      </w:pPr>
      <w:r>
        <w:rPr>
          <w:u w:val="single" w:color="000000"/>
        </w:rPr>
        <w:t>Article 8</w:t>
      </w:r>
      <w:r>
        <w:t xml:space="preserve"> : Le traitement de données à caractère personnel nécessaire à la mise en œuvre du présent règlement se fera suivant les règles suivantes :  </w:t>
      </w:r>
    </w:p>
    <w:p w:rsidR="00AC3054" w:rsidRDefault="00000000">
      <w:pPr>
        <w:numPr>
          <w:ilvl w:val="0"/>
          <w:numId w:val="25"/>
        </w:numPr>
        <w:ind w:left="853" w:right="197" w:hanging="286"/>
      </w:pPr>
      <w:r>
        <w:t xml:space="preserve">Responsable de traitement : la commune de BLEGNY ; </w:t>
      </w:r>
    </w:p>
    <w:p w:rsidR="00AC3054" w:rsidRDefault="00000000">
      <w:pPr>
        <w:numPr>
          <w:ilvl w:val="0"/>
          <w:numId w:val="25"/>
        </w:numPr>
        <w:ind w:left="853" w:right="197" w:hanging="286"/>
      </w:pPr>
      <w:r>
        <w:t xml:space="preserve">Finalité du traitement : établissement et recouvrement de la taxe ; </w:t>
      </w:r>
    </w:p>
    <w:p w:rsidR="00AC3054" w:rsidRDefault="00000000">
      <w:pPr>
        <w:numPr>
          <w:ilvl w:val="0"/>
          <w:numId w:val="25"/>
        </w:numPr>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 </w:t>
      </w:r>
    </w:p>
    <w:p w:rsidR="00AC3054" w:rsidRDefault="00000000">
      <w:pPr>
        <w:numPr>
          <w:ilvl w:val="0"/>
          <w:numId w:val="25"/>
        </w:numPr>
        <w:ind w:left="853" w:right="197" w:hanging="286"/>
      </w:pPr>
      <w:r>
        <w:t xml:space="preserve">Durée de conservation : la commune s’engage à conserver les données pour un délai de minimum 10 ans et 30 ans maximum et à les supprimer par la suite ou à les transférer aux archives de l’Etat ; </w:t>
      </w:r>
    </w:p>
    <w:p w:rsidR="00AC3054" w:rsidRDefault="00000000">
      <w:pPr>
        <w:numPr>
          <w:ilvl w:val="0"/>
          <w:numId w:val="25"/>
        </w:numPr>
        <w:ind w:left="853" w:right="197" w:hanging="286"/>
      </w:pPr>
      <w:r>
        <w:t xml:space="preserve">Méthode de collecte : déclaration transmise par le demandeur/redevable ; </w:t>
      </w:r>
    </w:p>
    <w:p w:rsidR="00AC3054" w:rsidRDefault="00000000">
      <w:pPr>
        <w:numPr>
          <w:ilvl w:val="0"/>
          <w:numId w:val="25"/>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spacing w:after="36"/>
        <w:ind w:left="-5" w:right="197"/>
      </w:pPr>
      <w:r>
        <w:rPr>
          <w:u w:val="single" w:color="000000"/>
        </w:rPr>
        <w:t>Article 9</w:t>
      </w:r>
      <w:r>
        <w:t xml:space="preserve"> : Conformément à l’article L3131-1, §1</w:t>
      </w:r>
      <w:r>
        <w:rPr>
          <w:vertAlign w:val="superscript"/>
        </w:rPr>
        <w:t>er</w:t>
      </w:r>
      <w:r>
        <w:t xml:space="preserve">, la présente délibération sera transmise au </w:t>
      </w:r>
    </w:p>
    <w:p w:rsidR="00AC3054" w:rsidRDefault="00000000">
      <w:pPr>
        <w:ind w:left="-5" w:right="197"/>
      </w:pPr>
      <w:r>
        <w:t xml:space="preserve">Gouvernement wallon dans le cadre de l’exercice de la tutelle spéciale d’approbation. </w:t>
      </w:r>
    </w:p>
    <w:p w:rsidR="00AC3054" w:rsidRDefault="00000000">
      <w:pPr>
        <w:ind w:left="-5" w:right="197"/>
      </w:pPr>
      <w:r>
        <w:rPr>
          <w:u w:val="single" w:color="000000"/>
        </w:rPr>
        <w:t>Article 10</w:t>
      </w:r>
      <w:r>
        <w:t xml:space="preserve"> : La présente délibération sera également transmise au Service Public de Wallonie, Département du Sol et des Déchets, Direction des infrastructures de gestion et de la politique des déchets. </w:t>
      </w:r>
    </w:p>
    <w:p w:rsidR="00AC3054" w:rsidRDefault="00000000">
      <w:pPr>
        <w:ind w:left="-5" w:right="197"/>
      </w:pPr>
      <w:r>
        <w:rPr>
          <w:u w:val="single" w:color="000000"/>
        </w:rPr>
        <w:t>Article 11</w:t>
      </w:r>
      <w:r>
        <w:t xml:space="preserve"> : Le présent règlement entrera en vigueur après accomplissement des formalités de la publication faites conformément aux articles L1133-1 à 3 du Code de la Démocratie locale et de la Décentralisation. </w:t>
      </w:r>
    </w:p>
    <w:p w:rsidR="00AC3054" w:rsidRDefault="00000000">
      <w:pPr>
        <w:spacing w:after="0" w:line="259" w:lineRule="auto"/>
        <w:ind w:left="0" w:right="0" w:firstLine="0"/>
        <w:jc w:val="left"/>
      </w:pPr>
      <w:r>
        <w:rPr>
          <w:b/>
        </w:rPr>
        <w:t xml:space="preserve"> </w:t>
      </w:r>
    </w:p>
    <w:p w:rsidR="00AC3054" w:rsidRDefault="00000000">
      <w:pPr>
        <w:spacing w:after="13"/>
        <w:ind w:left="-5" w:right="2424"/>
      </w:pPr>
      <w:r>
        <w:rPr>
          <w:b/>
        </w:rPr>
        <w:t>5.3.</w:t>
      </w:r>
      <w:r>
        <w:rPr>
          <w:rFonts w:ascii="Arial" w:eastAsia="Arial" w:hAnsi="Arial" w:cs="Arial"/>
          <w:b/>
        </w:rPr>
        <w:t xml:space="preserve"> </w:t>
      </w:r>
      <w:r>
        <w:rPr>
          <w:b/>
        </w:rPr>
        <w:t xml:space="preserve">Taxe communale sur la délivrance des documents administratifs. </w:t>
      </w:r>
      <w:r>
        <w:t xml:space="preserve">LE CONSEIL, réuni en séance publique, </w:t>
      </w:r>
    </w:p>
    <w:p w:rsidR="00AC3054" w:rsidRDefault="00000000">
      <w:pPr>
        <w:ind w:left="-5" w:right="197"/>
      </w:pPr>
      <w:r>
        <w:t xml:space="preserve">Vu les articles 41, 162 et 170, §4 de la Constitution en ce qu’il consacre l’autonomie fiscale des communes ; </w:t>
      </w:r>
    </w:p>
    <w:p w:rsidR="00AC3054" w:rsidRDefault="00000000">
      <w:pPr>
        <w:ind w:left="-5" w:right="197"/>
      </w:pPr>
      <w:r>
        <w:t xml:space="preserve">Vu le Code de la Démocratie locale et de la Décentralisation et ses modifications ultérieures, notamment l’article L1122-30 ; </w:t>
      </w:r>
    </w:p>
    <w:p w:rsidR="00AC3054" w:rsidRDefault="00000000">
      <w:pPr>
        <w:ind w:left="-5" w:right="197"/>
      </w:pPr>
      <w:r>
        <w:t xml:space="preserve">Vu le décret du 14 décembre 2000 (M.B. 18.01.2001) et la loi du 24 juin 2000 (M.B. 23.09.2004, éd. 2) portant assentiment de la Charte européenne de l'autonomie locale, notamment l'article 9.1. de la Charte ;  </w:t>
      </w:r>
    </w:p>
    <w:p w:rsidR="00AC3054" w:rsidRDefault="00000000">
      <w:pPr>
        <w:ind w:left="-5" w:right="197"/>
      </w:pPr>
      <w:r>
        <w:t xml:space="preserve">Vu les dispositions légales et réglementaires en vigueur en matière d'établissement et de recouvrement des taxes communales et notamment en matière de délivrance des cartes d'identité électroniques ; Vu les recommandations émises par la circulaire du 19 juillet 2022 relative à l’élaboration des budgets des communes de la Région wallonne, pour l’année 2023 ; </w:t>
      </w:r>
    </w:p>
    <w:p w:rsidR="00AC3054" w:rsidRDefault="00000000">
      <w:pPr>
        <w:ind w:left="-5" w:right="197"/>
      </w:pPr>
      <w:r>
        <w:t xml:space="preserve">Vu la communication du dossier à la Directrice financière ff en date du 6 octobre 2022, conformément à l’article L1124-40 §1, 3° et 4° du Code de la Démocratie locale et de la Décentralisation ; </w:t>
      </w:r>
    </w:p>
    <w:p w:rsidR="00AC3054" w:rsidRDefault="00000000">
      <w:pPr>
        <w:spacing w:after="36"/>
        <w:ind w:left="-5" w:right="197"/>
      </w:pPr>
      <w:r>
        <w:t xml:space="preserve">Vu l’avis favorable rendu par la Directrice financière ff en date du 10 octobre 2022 et joint en annexe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Il est établi, pour les exercices d’imposition 2023 à 2025, une taxe communale annuelle sur la délivrance de documents administratifs par la commune. </w:t>
      </w:r>
    </w:p>
    <w:p w:rsidR="00AC3054" w:rsidRDefault="00000000">
      <w:pPr>
        <w:spacing w:after="37"/>
        <w:ind w:left="-5" w:right="384"/>
      </w:pPr>
      <w:r>
        <w:rPr>
          <w:u w:val="single" w:color="000000"/>
        </w:rPr>
        <w:t>Article 2</w:t>
      </w:r>
      <w:r>
        <w:t xml:space="preserve"> : La taxe est due par la personne, physique ou morale, qui demande le document.  </w:t>
      </w:r>
      <w:r>
        <w:rPr>
          <w:u w:val="single" w:color="000000"/>
        </w:rPr>
        <w:t>Article 3</w:t>
      </w:r>
      <w:r>
        <w:t xml:space="preserve"> : La taxe est fixée comme suit, par document : </w:t>
      </w:r>
    </w:p>
    <w:p w:rsidR="00AC3054" w:rsidRDefault="00000000">
      <w:pPr>
        <w:numPr>
          <w:ilvl w:val="0"/>
          <w:numId w:val="26"/>
        </w:numPr>
        <w:spacing w:after="10"/>
        <w:ind w:right="0" w:hanging="360"/>
        <w:jc w:val="left"/>
      </w:pPr>
      <w:r>
        <w:rPr>
          <w:u w:val="single" w:color="000000"/>
        </w:rPr>
        <w:t>Cartes d’identité électroniques délivrées aux Belges et aux étrangers</w:t>
      </w:r>
      <w:r>
        <w:t xml:space="preserve"> : </w:t>
      </w:r>
    </w:p>
    <w:p w:rsidR="00AC3054" w:rsidRDefault="00000000">
      <w:pPr>
        <w:numPr>
          <w:ilvl w:val="1"/>
          <w:numId w:val="26"/>
        </w:numPr>
        <w:ind w:right="197" w:hanging="281"/>
      </w:pPr>
      <w:r>
        <w:t xml:space="preserve">Délivrance ou renouvellement d'une carte électronique pour Belges ou étrangers, remplacement ou duplicata d’un titre de séjour (CIRE), délivrance ou renouvellement d’une attestation d’immatriculation : 5,00 € (à cette somme s'ajoute le montant représentant la confection de la carte ou du titre). </w:t>
      </w:r>
    </w:p>
    <w:p w:rsidR="00AC3054" w:rsidRDefault="00000000">
      <w:pPr>
        <w:numPr>
          <w:ilvl w:val="1"/>
          <w:numId w:val="26"/>
        </w:numPr>
        <w:spacing w:after="34"/>
        <w:ind w:right="197" w:hanging="281"/>
      </w:pPr>
      <w:r>
        <w:t xml:space="preserve">renouvellement ou remplacement des cartes d'identité belges ou étrangers et des titres de séjour (CIRE) périmés, perdus ou volés : 10,00 € (à cette somme s'ajoute le montant représentant la confection de la carte ou du titre). </w:t>
      </w:r>
    </w:p>
    <w:p w:rsidR="00AC3054" w:rsidRDefault="00000000">
      <w:pPr>
        <w:numPr>
          <w:ilvl w:val="0"/>
          <w:numId w:val="26"/>
        </w:numPr>
        <w:spacing w:after="59"/>
        <w:ind w:right="0" w:hanging="360"/>
        <w:jc w:val="left"/>
      </w:pPr>
      <w:r>
        <w:rPr>
          <w:u w:val="single" w:color="000000"/>
        </w:rPr>
        <w:t>Pièces d’identité, cartes d’identité électroniques et certificats d’identité pour les enfants de</w:t>
      </w:r>
      <w:r>
        <w:t xml:space="preserve"> </w:t>
      </w:r>
      <w:r>
        <w:rPr>
          <w:u w:val="single" w:color="000000"/>
        </w:rPr>
        <w:t>moins de 12 ans</w:t>
      </w:r>
      <w:r>
        <w:t xml:space="preserve"> : </w:t>
      </w:r>
    </w:p>
    <w:p w:rsidR="00AC3054" w:rsidRDefault="00000000">
      <w:pPr>
        <w:numPr>
          <w:ilvl w:val="1"/>
          <w:numId w:val="26"/>
        </w:numPr>
        <w:spacing w:after="44"/>
        <w:ind w:right="197" w:hanging="281"/>
      </w:pPr>
      <w:r>
        <w:t xml:space="preserve">délivrance et renouvellement des certificats d’identité pour les enfants de nationalité étrangère : 1,00 €.  </w:t>
      </w:r>
    </w:p>
    <w:p w:rsidR="00AC3054" w:rsidRDefault="00000000">
      <w:pPr>
        <w:numPr>
          <w:ilvl w:val="1"/>
          <w:numId w:val="26"/>
        </w:numPr>
        <w:ind w:right="197" w:hanging="281"/>
      </w:pPr>
      <w:r>
        <w:t xml:space="preserve">délivrance ou renouvellement des cartes d’identité électronique pour les enfants de nationalité belge (Kids ID) : 0,00 € (il faut ajouter le montant représentant la confection de la carte) ; </w:t>
      </w:r>
    </w:p>
    <w:p w:rsidR="00AC3054" w:rsidRDefault="00000000">
      <w:pPr>
        <w:numPr>
          <w:ilvl w:val="1"/>
          <w:numId w:val="26"/>
        </w:numPr>
        <w:ind w:right="197" w:hanging="281"/>
      </w:pPr>
      <w:r>
        <w:t xml:space="preserve">renouvellement anticipé ou remplacement en cas de perte ou de vol, des cartes d'identité électroniques pour les enfants de nationalité belge (Kids ID) : 0,00 € (il faut ajouter le montant représentant la confection de la carte). </w:t>
      </w:r>
    </w:p>
    <w:p w:rsidR="00AC3054" w:rsidRDefault="00000000">
      <w:pPr>
        <w:numPr>
          <w:ilvl w:val="0"/>
          <w:numId w:val="26"/>
        </w:numPr>
        <w:spacing w:after="37"/>
        <w:ind w:right="0" w:hanging="360"/>
        <w:jc w:val="left"/>
      </w:pPr>
      <w:r>
        <w:rPr>
          <w:u w:val="single" w:color="000000"/>
        </w:rPr>
        <w:t>Délivrance de documents ou certificats de toute nature à destination des autorités</w:t>
      </w:r>
      <w:r>
        <w:t xml:space="preserve"> </w:t>
      </w:r>
      <w:r>
        <w:rPr>
          <w:u w:val="single" w:color="000000"/>
        </w:rPr>
        <w:t>judiciaires, des avocats, des notaires</w:t>
      </w:r>
      <w:r>
        <w:t xml:space="preserve"> : 5,00 €.  </w:t>
      </w:r>
    </w:p>
    <w:p w:rsidR="00AC3054" w:rsidRDefault="00000000">
      <w:pPr>
        <w:numPr>
          <w:ilvl w:val="0"/>
          <w:numId w:val="26"/>
        </w:numPr>
        <w:spacing w:after="10"/>
        <w:ind w:right="0" w:hanging="360"/>
        <w:jc w:val="left"/>
      </w:pPr>
      <w:r>
        <w:rPr>
          <w:u w:val="single" w:color="000000"/>
        </w:rPr>
        <w:t>Délivrance d’un extrait de casier judiciaire ou d’un extrait du fichier central pour la</w:t>
      </w:r>
      <w:r>
        <w:t xml:space="preserve"> </w:t>
      </w:r>
      <w:r>
        <w:rPr>
          <w:u w:val="single" w:color="000000"/>
        </w:rPr>
        <w:t>détention d’un animal de compagnie</w:t>
      </w:r>
      <w:r>
        <w:t xml:space="preserve"> : 5,00 €.  </w:t>
      </w:r>
    </w:p>
    <w:p w:rsidR="00AC3054" w:rsidRDefault="00000000">
      <w:pPr>
        <w:numPr>
          <w:ilvl w:val="0"/>
          <w:numId w:val="26"/>
        </w:numPr>
        <w:spacing w:after="45"/>
        <w:ind w:right="0" w:hanging="360"/>
        <w:jc w:val="left"/>
      </w:pPr>
      <w:r>
        <w:rPr>
          <w:u w:val="single" w:color="000000"/>
        </w:rPr>
        <w:t>Délivrance des passeports</w:t>
      </w:r>
      <w:r>
        <w:t xml:space="preserve"> : </w:t>
      </w:r>
      <w:r>
        <w:rPr>
          <w:rFonts w:ascii="Segoe UI Symbol" w:eastAsia="Segoe UI Symbol" w:hAnsi="Segoe UI Symbol" w:cs="Segoe UI Symbol"/>
        </w:rPr>
        <w:t></w:t>
      </w:r>
      <w:r>
        <w:rPr>
          <w:rFonts w:ascii="Arial" w:eastAsia="Arial" w:hAnsi="Arial" w:cs="Arial"/>
        </w:rPr>
        <w:t xml:space="preserve"> </w:t>
      </w:r>
      <w:r>
        <w:t xml:space="preserve">pour les mineurs : 0,00 € (il faut ajouter le montant représentant la confection du passeport) ; </w:t>
      </w:r>
    </w:p>
    <w:p w:rsidR="00AC3054" w:rsidRDefault="00000000">
      <w:pPr>
        <w:numPr>
          <w:ilvl w:val="1"/>
          <w:numId w:val="26"/>
        </w:numPr>
        <w:spacing w:after="38"/>
        <w:ind w:right="197" w:hanging="281"/>
      </w:pPr>
      <w:r>
        <w:t xml:space="preserve">pour les majeurs : 10,00 € (à cette somme s'ajoute le montant représentant la confection du passeport). </w:t>
      </w:r>
    </w:p>
    <w:p w:rsidR="00AC3054" w:rsidRDefault="00000000">
      <w:pPr>
        <w:numPr>
          <w:ilvl w:val="0"/>
          <w:numId w:val="26"/>
        </w:numPr>
        <w:ind w:right="0" w:hanging="360"/>
        <w:jc w:val="left"/>
      </w:pPr>
      <w:r>
        <w:rPr>
          <w:u w:val="single" w:color="000000"/>
        </w:rPr>
        <w:t>Procédure en urgence (carte d’identité belge ou étranger et passeport pour majeur)</w:t>
      </w:r>
      <w:r>
        <w:t xml:space="preserve"> :  15,00 € (à cette somme s'ajoute le montant représentant la confection de la carte ou du passeport). </w:t>
      </w:r>
    </w:p>
    <w:p w:rsidR="00AC3054" w:rsidRDefault="00000000">
      <w:pPr>
        <w:numPr>
          <w:ilvl w:val="0"/>
          <w:numId w:val="26"/>
        </w:numPr>
        <w:ind w:right="0" w:hanging="360"/>
        <w:jc w:val="left"/>
      </w:pPr>
      <w:r>
        <w:rPr>
          <w:u w:val="single" w:color="000000"/>
        </w:rPr>
        <w:t>Délivrance des permis de conduire (normaux, provisoires et internationaux)</w:t>
      </w:r>
      <w:r>
        <w:t xml:space="preserve"> : 15,00 € (à cette somme s'ajoute le montant représentant la confection du permis). </w:t>
      </w:r>
    </w:p>
    <w:p w:rsidR="00AC3054" w:rsidRDefault="00000000">
      <w:pPr>
        <w:numPr>
          <w:ilvl w:val="0"/>
          <w:numId w:val="26"/>
        </w:numPr>
        <w:spacing w:after="10"/>
        <w:ind w:right="0" w:hanging="360"/>
        <w:jc w:val="left"/>
      </w:pPr>
      <w:r>
        <w:rPr>
          <w:u w:val="single" w:color="000000"/>
        </w:rPr>
        <w:t>Demande de changement de domicile</w:t>
      </w:r>
      <w:r>
        <w:t xml:space="preserve"> : 1,00 €. </w:t>
      </w:r>
    </w:p>
    <w:p w:rsidR="00AC3054" w:rsidRDefault="00000000">
      <w:pPr>
        <w:ind w:left="-5" w:right="197"/>
      </w:pPr>
      <w:r>
        <w:rPr>
          <w:u w:val="single" w:color="000000"/>
        </w:rPr>
        <w:t>Article 4</w:t>
      </w:r>
      <w:r>
        <w:t xml:space="preserve"> : Sont exonérés de la taxe : </w:t>
      </w:r>
    </w:p>
    <w:p w:rsidR="00AC3054" w:rsidRDefault="00000000">
      <w:pPr>
        <w:numPr>
          <w:ilvl w:val="0"/>
          <w:numId w:val="27"/>
        </w:numPr>
        <w:spacing w:after="36"/>
        <w:ind w:left="853" w:right="197" w:hanging="286"/>
      </w:pPr>
      <w:r>
        <w:t xml:space="preserve">les documents qui doivent être délivrés gratuitement par l'Administration communale en vertu d'une loi, d'un Arrêté Royal ou d'un règlement quelconque de l'autorité ; </w:t>
      </w:r>
    </w:p>
    <w:p w:rsidR="00AC3054" w:rsidRDefault="00000000">
      <w:pPr>
        <w:numPr>
          <w:ilvl w:val="0"/>
          <w:numId w:val="27"/>
        </w:numPr>
        <w:spacing w:after="36"/>
        <w:ind w:left="853" w:right="197" w:hanging="286"/>
      </w:pPr>
      <w:r>
        <w:t xml:space="preserve">les documents exigés pour la recherche d’un emploi ; </w:t>
      </w:r>
    </w:p>
    <w:p w:rsidR="00AC3054" w:rsidRDefault="00000000">
      <w:pPr>
        <w:numPr>
          <w:ilvl w:val="0"/>
          <w:numId w:val="27"/>
        </w:numPr>
        <w:spacing w:after="36"/>
        <w:ind w:left="853" w:right="197" w:hanging="286"/>
      </w:pPr>
      <w:r>
        <w:t xml:space="preserve">les documents relatifs à la présentation d’un examen ou d’un concours relatif à la recherche d’un emploi ; </w:t>
      </w:r>
    </w:p>
    <w:p w:rsidR="00AC3054" w:rsidRDefault="00000000">
      <w:pPr>
        <w:numPr>
          <w:ilvl w:val="0"/>
          <w:numId w:val="27"/>
        </w:numPr>
        <w:spacing w:after="39"/>
        <w:ind w:left="853" w:right="197" w:hanging="286"/>
      </w:pPr>
      <w:r>
        <w:t xml:space="preserve">les documents exigés lors de la création d’une entreprise (installation comme travailleur indépendant à titre individuel ou sous forme de société) ; </w:t>
      </w:r>
    </w:p>
    <w:p w:rsidR="00AC3054" w:rsidRDefault="00000000">
      <w:pPr>
        <w:numPr>
          <w:ilvl w:val="0"/>
          <w:numId w:val="27"/>
        </w:numPr>
        <w:spacing w:after="36"/>
        <w:ind w:left="853" w:right="197" w:hanging="286"/>
      </w:pPr>
      <w:r>
        <w:t xml:space="preserve">les pièces administratives demandées dans le cadre de l’inscription comme candidat locataire dans une société agréée par la SWL ou dans le cadre de l’octroi d’une allocation de déménagement et loyer (A.D.E.) ; </w:t>
      </w:r>
    </w:p>
    <w:p w:rsidR="00AC3054" w:rsidRDefault="00000000">
      <w:pPr>
        <w:numPr>
          <w:ilvl w:val="0"/>
          <w:numId w:val="27"/>
        </w:numPr>
        <w:spacing w:after="36"/>
        <w:ind w:left="853" w:right="197" w:hanging="286"/>
      </w:pPr>
      <w:r>
        <w:t xml:space="preserve">les documents délivrés à des personnes indigentes, l’indigence étant constatée par toute pièce probante (ceci inclut la délivrance de documents ou certificats de toute nature et extrait de casier judiciaire aux demandeurs de  l’aide juridique) ; </w:t>
      </w:r>
    </w:p>
    <w:p w:rsidR="00AC3054" w:rsidRDefault="00000000">
      <w:pPr>
        <w:numPr>
          <w:ilvl w:val="0"/>
          <w:numId w:val="27"/>
        </w:numPr>
        <w:ind w:left="853" w:right="197" w:hanging="286"/>
      </w:pPr>
      <w:r>
        <w:t xml:space="preserve">les documents exigés lors de la déclaration d’arrivée ou de toute démarche administrative entreprise pour l’accueil des enfants réfugiés pour raison humanitaire ; </w:t>
      </w:r>
    </w:p>
    <w:p w:rsidR="00AC3054" w:rsidRDefault="00000000">
      <w:pPr>
        <w:numPr>
          <w:ilvl w:val="0"/>
          <w:numId w:val="27"/>
        </w:numPr>
        <w:ind w:left="853" w:right="197" w:hanging="286"/>
      </w:pPr>
      <w:r>
        <w:t xml:space="preserve">les autorisations concernant des activités qui comme telles font déjà l'objet d'une imposition ou d'une redevance au profit de la commune ; </w:t>
      </w:r>
    </w:p>
    <w:p w:rsidR="00AC3054" w:rsidRDefault="00000000">
      <w:pPr>
        <w:numPr>
          <w:ilvl w:val="0"/>
          <w:numId w:val="27"/>
        </w:numPr>
        <w:ind w:left="853" w:right="197" w:hanging="286"/>
      </w:pPr>
      <w:r>
        <w:t xml:space="preserve">les documents ou renseignements communiqués par la police communale aux sociétés d’assurances et relatifs à la suite intervenue en matière d’accidents survenus sur la voie publique ; </w:t>
      </w:r>
    </w:p>
    <w:p w:rsidR="00AC3054" w:rsidRDefault="00000000">
      <w:pPr>
        <w:numPr>
          <w:ilvl w:val="0"/>
          <w:numId w:val="27"/>
        </w:numPr>
        <w:ind w:left="853" w:right="197" w:hanging="286"/>
      </w:pPr>
      <w:r>
        <w:t xml:space="preserve">les documents demandés par les autorités judiciaires, les administrations publiques, les institutions y assimilées et les établissements d’utilité publique.  </w:t>
      </w:r>
    </w:p>
    <w:p w:rsidR="00AC3054" w:rsidRDefault="00000000">
      <w:pPr>
        <w:ind w:left="-5" w:right="197"/>
      </w:pPr>
      <w:r>
        <w:rPr>
          <w:u w:val="single" w:color="000000"/>
        </w:rPr>
        <w:t>Article 5</w:t>
      </w:r>
      <w:r>
        <w:t xml:space="preserve"> : La taxe est payable au comptant au moment de la délivrance du document. La preuve de paiement sera établie par l’apposition d’une vignette adhésive mentionnant le prix payé. </w:t>
      </w:r>
    </w:p>
    <w:p w:rsidR="00AC3054" w:rsidRDefault="00000000">
      <w:pPr>
        <w:ind w:left="-5" w:right="197"/>
      </w:pPr>
      <w:r>
        <w:rPr>
          <w:u w:val="single" w:color="000000"/>
        </w:rPr>
        <w:t>Article 6</w:t>
      </w:r>
      <w:r>
        <w:t xml:space="preserve"> : A défaut de paiement au comptant, le contribuable sera repris au rôle dressé et rendu exécutoire par le Collège communal. Dans ce cas, la taxe sera immédiatement exigible. </w:t>
      </w:r>
    </w:p>
    <w:p w:rsidR="00AC3054" w:rsidRDefault="00000000">
      <w:pPr>
        <w:ind w:left="-5" w:right="197"/>
      </w:pPr>
      <w:r>
        <w:rPr>
          <w:u w:val="single" w:color="000000"/>
        </w:rPr>
        <w:t>Article 7</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échevins en matière de réclamation contre une imposition provinciale ou communale. </w:t>
      </w:r>
    </w:p>
    <w:p w:rsidR="00AC3054" w:rsidRDefault="00000000">
      <w:pPr>
        <w:ind w:left="-5" w:right="197"/>
      </w:pPr>
      <w:r>
        <w:t xml:space="preserve">En cas de non-paiement dans le délai visé à l’article 5 et conformément aux dispositions applicables, une sommation de payer sera envoyée par recommandé. Les frais postaux de cet envoi seront à charge du redevable. Ces frais seront recouvrés avec le principal. </w:t>
      </w:r>
    </w:p>
    <w:p w:rsidR="00AC3054" w:rsidRDefault="00000000">
      <w:pPr>
        <w:ind w:left="-5" w:right="197"/>
      </w:pPr>
      <w:r>
        <w:rPr>
          <w:u w:val="single" w:color="000000"/>
        </w:rPr>
        <w:t>Article 8</w:t>
      </w:r>
      <w:r>
        <w:t xml:space="preserve"> : Le traitement de données à caractère personnel nécessaire à la mise en œuvre du présent règlement se fera suivant les règles suivantes :  </w:t>
      </w:r>
    </w:p>
    <w:p w:rsidR="00AC3054" w:rsidRDefault="00000000">
      <w:pPr>
        <w:numPr>
          <w:ilvl w:val="0"/>
          <w:numId w:val="28"/>
        </w:numPr>
        <w:ind w:left="853" w:right="197" w:hanging="286"/>
      </w:pPr>
      <w:r>
        <w:t xml:space="preserve">Responsable de traitement : la commune de BLEGNY, </w:t>
      </w:r>
    </w:p>
    <w:p w:rsidR="00AC3054" w:rsidRDefault="00000000">
      <w:pPr>
        <w:numPr>
          <w:ilvl w:val="0"/>
          <w:numId w:val="28"/>
        </w:numPr>
        <w:ind w:left="853" w:right="197" w:hanging="286"/>
      </w:pPr>
      <w:r>
        <w:t xml:space="preserve">Finalité du traitement : établissement et recouvrement de la taxe, </w:t>
      </w:r>
    </w:p>
    <w:p w:rsidR="00AC3054" w:rsidRDefault="00000000">
      <w:pPr>
        <w:numPr>
          <w:ilvl w:val="0"/>
          <w:numId w:val="28"/>
        </w:numPr>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w:t>
      </w:r>
    </w:p>
    <w:p w:rsidR="00AC3054" w:rsidRDefault="00000000">
      <w:pPr>
        <w:numPr>
          <w:ilvl w:val="0"/>
          <w:numId w:val="28"/>
        </w:numPr>
        <w:ind w:left="853" w:right="197" w:hanging="286"/>
      </w:pPr>
      <w:r>
        <w:t xml:space="preserve">Durée de conservation : la commune s’engage à conserver les données pour un délai de minimum 10 ans et 30 ans maximum et à les supprimer par la suite ou à les transférer aux archives de l’Etat, </w:t>
      </w:r>
    </w:p>
    <w:p w:rsidR="00AC3054" w:rsidRDefault="00000000">
      <w:pPr>
        <w:numPr>
          <w:ilvl w:val="0"/>
          <w:numId w:val="28"/>
        </w:numPr>
        <w:ind w:left="853" w:right="197" w:hanging="286"/>
      </w:pPr>
      <w:r>
        <w:t xml:space="preserve">Méthode de collecte : déclaration transmise par le demandeur/redevable, </w:t>
      </w:r>
    </w:p>
    <w:p w:rsidR="00AC3054" w:rsidRDefault="00000000">
      <w:pPr>
        <w:numPr>
          <w:ilvl w:val="0"/>
          <w:numId w:val="28"/>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ind w:left="-5" w:right="197"/>
      </w:pPr>
      <w:r>
        <w:rPr>
          <w:u w:val="single" w:color="000000"/>
        </w:rPr>
        <w:t>Article 9</w:t>
      </w:r>
      <w:r>
        <w:t xml:space="preserve"> : Le présent règlement sera publié conformément aux articles L1133-1 à L1133-3 du Code de la Démocratie locale et de la Décentralisation. </w:t>
      </w:r>
    </w:p>
    <w:p w:rsidR="00AC3054" w:rsidRDefault="00000000">
      <w:pPr>
        <w:spacing w:after="38"/>
        <w:ind w:left="-5" w:right="197"/>
      </w:pPr>
      <w:r>
        <w:rPr>
          <w:u w:val="single" w:color="000000"/>
        </w:rPr>
        <w:t>Article 10</w:t>
      </w:r>
      <w:r>
        <w:t xml:space="preserve"> : Conformément à l’article L3131-1, §1</w:t>
      </w:r>
      <w:r>
        <w:rPr>
          <w:vertAlign w:val="superscript"/>
        </w:rPr>
        <w:t>er</w:t>
      </w:r>
      <w:r>
        <w:t xml:space="preserve">, la présente délibération sera transmise au Gouvernement wallon dans le cadre de l’exercice de la tutelle spéciale d’approbation. </w:t>
      </w:r>
    </w:p>
    <w:p w:rsidR="00AC3054" w:rsidRDefault="00000000">
      <w:pPr>
        <w:spacing w:after="20" w:line="259" w:lineRule="auto"/>
        <w:ind w:left="3553" w:right="0" w:firstLine="0"/>
        <w:jc w:val="left"/>
      </w:pPr>
      <w:r>
        <w:rPr>
          <w:b/>
        </w:rPr>
        <w:t xml:space="preserve"> </w:t>
      </w:r>
    </w:p>
    <w:p w:rsidR="00AC3054" w:rsidRDefault="00000000">
      <w:pPr>
        <w:spacing w:after="13"/>
        <w:ind w:left="413" w:right="184" w:hanging="428"/>
      </w:pPr>
      <w:r>
        <w:rPr>
          <w:b/>
        </w:rPr>
        <w:t>5.4.</w:t>
      </w:r>
      <w:r>
        <w:rPr>
          <w:rFonts w:ascii="Arial" w:eastAsia="Arial" w:hAnsi="Arial" w:cs="Arial"/>
          <w:b/>
        </w:rPr>
        <w:t xml:space="preserve"> </w:t>
      </w:r>
      <w:r>
        <w:rPr>
          <w:b/>
        </w:rPr>
        <w:t xml:space="preserve">Taxe communale indirecte sur la distribution gratuite à domicile d’écrits publicitaires non adressés. </w:t>
      </w:r>
    </w:p>
    <w:p w:rsidR="00AC3054" w:rsidRDefault="00000000">
      <w:pPr>
        <w:ind w:left="-5" w:right="197"/>
      </w:pPr>
      <w:r>
        <w:t xml:space="preserve">LE CONSEIL, réuni en séance publique, </w:t>
      </w:r>
    </w:p>
    <w:p w:rsidR="00AC3054" w:rsidRDefault="00000000">
      <w:pPr>
        <w:ind w:left="-5" w:right="197"/>
      </w:pPr>
      <w:r>
        <w:t xml:space="preserve">Vu la Constitution et plus particulièrement les articles 41,162 et 170 § 4 ; </w:t>
      </w:r>
    </w:p>
    <w:p w:rsidR="00AC3054" w:rsidRDefault="00000000">
      <w:pPr>
        <w:ind w:left="-5" w:right="197"/>
      </w:pPr>
      <w:r>
        <w:t xml:space="preserve">Vu le décret du 14 décembre 2000 et la loi du 24 juin 2000 portant assentiment de la Charte européenne de l’autonomie locale, notamment l’article 9.1. de la Charte ;  </w:t>
      </w:r>
    </w:p>
    <w:p w:rsidR="00AC3054" w:rsidRDefault="00000000">
      <w:pPr>
        <w:ind w:left="-5" w:right="197"/>
      </w:pPr>
      <w:r>
        <w:t xml:space="preserve">Vu le Code de la Démocratie locale et de la décentralisation, notamment l’article L1122-30 ; Vu les dispositions légales et réglementaires en vigueur en matière d'établissement et de recouvrement des taxes communales ; </w:t>
      </w:r>
    </w:p>
    <w:p w:rsidR="00AC3054" w:rsidRDefault="00000000">
      <w:pPr>
        <w:ind w:left="-5" w:right="197"/>
      </w:pPr>
      <w:r>
        <w:t xml:space="preserve">Vu les recommandations émises par la circulaire du 19 juillet 2022 relative à l’élaboration des budgets des communes de la Région wallonne, pour l’année 2023 ; </w:t>
      </w:r>
    </w:p>
    <w:p w:rsidR="00AC3054" w:rsidRDefault="00000000">
      <w:pPr>
        <w:ind w:left="-5" w:right="197"/>
      </w:pPr>
      <w:r>
        <w:t xml:space="preserve">Vu la communication du dossier à la Directrice financière ff en date du 6 octobre 2022, conformément à l’article L1124-40 §1,3° et 4° du Code de la Démocratie locale et de la Décentralisation ; </w:t>
      </w:r>
    </w:p>
    <w:p w:rsidR="00AC3054" w:rsidRDefault="00000000">
      <w:pPr>
        <w:ind w:left="-5" w:right="197"/>
      </w:pPr>
      <w:r>
        <w:t xml:space="preserve">Vu l’avis favorable rendu par la Directrice financière ff en date du 10 octobre 2022 et joint en annexe ;  </w:t>
      </w:r>
    </w:p>
    <w:p w:rsidR="00AC3054" w:rsidRDefault="00000000">
      <w:pPr>
        <w:ind w:left="-5" w:right="197"/>
      </w:pPr>
      <w:r>
        <w:t xml:space="preserve">Vu les frais élevés résultant de l'enlèvement des vieux papiers et des immondices en général ; Considérant que selon la jurisprudence du Conseil d'Etat (C.E., 18 avril 2008, arrêt n° 182.145), il n'est manifestement pas déraisonnable d'assigner une fin écologique à la taxe, l'abondance des écrits publicitaires étant telle, par rapport au nombre des autres écrits, qu'il n'est pas contestable que l'intervention des services communaux de la propreté publique soit plus importante pour le premier type d'écrits que pour le second ; </w:t>
      </w:r>
    </w:p>
    <w:p w:rsidR="00AC3054" w:rsidRDefault="00000000">
      <w:pPr>
        <w:ind w:left="-5" w:right="197"/>
      </w:pPr>
      <w:r>
        <w:t xml:space="preserve">Considérant que le but premier de la presse régionale gratuite est d'informer et que si on y retrouve de nombreuses publicités, c'est dans le but de couvrir les dépenses engendrées par la publication de ce type de journal ; </w:t>
      </w:r>
    </w:p>
    <w:p w:rsidR="00AC3054" w:rsidRDefault="00000000">
      <w:pPr>
        <w:ind w:left="-5" w:right="197"/>
      </w:pPr>
      <w:r>
        <w:t xml:space="preserve">Considérant que, par contre, si au sein d'un écrit publicitaire, est introduit du texte rédactionnel, c'est principalement dans le but de limiter l'impôt, la vocation première étant d'encourager la vente d'un produit ; </w:t>
      </w:r>
    </w:p>
    <w:p w:rsidR="00AC3054" w:rsidRDefault="00000000">
      <w:pPr>
        <w:ind w:left="-5" w:right="197"/>
      </w:pPr>
      <w:r>
        <w:t xml:space="preserve">Considérant que ces écrits constituent, par leur raison sociale, des catégories totalement distinctes l’une de l’autre et qu'il se justifie donc pleinement d'appliquer un tarif différencié entre la presse régionale gratuite et les prospectus purement publicitaires ; </w:t>
      </w:r>
    </w:p>
    <w:p w:rsidR="00AC3054" w:rsidRDefault="00000000">
      <w:pPr>
        <w:ind w:left="-5" w:right="197"/>
      </w:pPr>
      <w:r>
        <w:t xml:space="preserve">Considérant que l'ensemble des écrits non adressés, dits "toutes-boîtes", soumis à la taxe instaurée par le présent règlement, sont des écrits à vocation commerciale et publicitaire diffusés gratuitement en principe à l'ensemble des habitants de la commune ; qu’en cela, ils se distinguent non seulement de la presse adressée, qui est distribuée uniquement aux abonnés, à leur demande et à leurs frais, mais également des écrits adressés, envoyés gratuitement à leurs destinataires, parfois sans que ceux-ci en aient fait la demande ; </w:t>
      </w:r>
    </w:p>
    <w:p w:rsidR="00AC3054" w:rsidRDefault="00000000">
      <w:pPr>
        <w:ind w:left="-5" w:right="197"/>
      </w:pPr>
      <w:r>
        <w:t xml:space="preserve">Considérant que dès lors qu'elle entraîne la distribution des écrits concernés dans toutes les  boîtes aux lettres situées sur le territoire de la commune, y compris celles d'appartements ou d'immeubles inoccupés, la distribution "toutes-boîtes" est de nature à provoquer une production de déchets de papier plus importante que la distribution d'écrits adressés (cf. C.E., 13 mai 2009, arrêt n° 193.256) ; </w:t>
      </w:r>
    </w:p>
    <w:p w:rsidR="00AC3054" w:rsidRDefault="00000000">
      <w:pPr>
        <w:ind w:left="-5" w:right="197"/>
      </w:pPr>
      <w:r>
        <w:t xml:space="preserve">Considérant la jurisprudence actuelle estimant que le critère de distinction entre la distribution, d’une part, d’écrits (et/ou d’échantillons) publicitaires non-adressés (soumis à la taxe) et, d’autre part, entre autres, d’écrits (et/ou d’échantillons) publicitaires adressés (échappant à la taxe) doit être </w:t>
      </w:r>
    </w:p>
    <w:p w:rsidR="00AC3054" w:rsidRDefault="00000000">
      <w:pPr>
        <w:spacing w:after="37"/>
        <w:ind w:left="-5" w:right="197"/>
      </w:pPr>
      <w:r>
        <w:t xml:space="preserve">justifié de manière raisonnable par la motivation du règlement-taxe, les motifs ressortant du dossier relatif à son élaboration ou du dossier administratif produit par la commune (Cass.,  14 février 2019, C.17.0648.F ; Cass., 28 février 2014, F.13.0112.F ; Cass., 6 septembre 2013, F.12.0164.F ; Bruxelles, 6 février 2018, n° 2011/AR/286 ; Mons, 21 décembre 2017,  n° 2016/RG/496 ; Liège, 13 décembre 2016, n° 2013/RG/1259 ; Liège, 10 février 2016,  n° 2012/RG/1565 ; Liège, 20 janvier 2016, n° 2013/RG/1707 ; Liège, 13 janvier 2016,  n° 2014/RG/1809 ; Liège, 25 juin 2014, n° 2011/RG/82) ; </w:t>
      </w:r>
    </w:p>
    <w:p w:rsidR="00AC3054" w:rsidRDefault="00000000">
      <w:pPr>
        <w:ind w:left="-5" w:right="197"/>
      </w:pPr>
      <w:r>
        <w:t xml:space="preserve">Considérant qu’aucune jurisprudence n’exclut qu’une telle distinction puisse être justifiée ; </w:t>
      </w:r>
    </w:p>
    <w:p w:rsidR="00AC3054" w:rsidRDefault="00000000">
      <w:pPr>
        <w:ind w:left="-5" w:right="197"/>
      </w:pPr>
      <w:r>
        <w:t xml:space="preserve">Considérant l’arrêt du Conseil d’Etat (C.E., 20 mars 2019, Bpost, n° 243.993) estimant qu’un règlement-taxe est contraire au secret des lettres, consacré par l’article 29 de la Constitution et protégé par l’article 8 de la CEDH et dont la violation est sanctionnée par les articles 460 et 460bis du Code pénal, en ce qu’il impose au redevable de violer ledit secret pour s’acquitter de l’obligation de déclaration édictée par le règlement-taxe ; </w:t>
      </w:r>
    </w:p>
    <w:p w:rsidR="00AC3054" w:rsidRDefault="00000000">
      <w:pPr>
        <w:ind w:left="-5" w:right="197"/>
      </w:pPr>
      <w:r>
        <w:t xml:space="preserve">Considérant le même arrêt qui énonce ainsi que : « la partie requérante (…) n’est pas toujours en mesure (…) de déterminer l’identité de l’éditeur et de l’imprimeur, ni de vérifier si le contenu de ces plis relève bien de la notion d’écrit publicitaire ou d’échantillon publicitaire au sens (…) du règlement-taxe litigieux, sauf à violer le secret des lettres garanti par les dispositions précitées, ce qui ne se peut » ; </w:t>
      </w:r>
    </w:p>
    <w:p w:rsidR="00AC3054" w:rsidRDefault="00000000">
      <w:pPr>
        <w:ind w:left="-5" w:right="197"/>
      </w:pPr>
      <w:r>
        <w:t xml:space="preserve">Considérant que la commune taxatrice ne serait donc pas en mesure de contrôler l’application d’un tel règlement-taxe qui frappe la distribution d’écrits (et/ou d’échantillons) publicitaires ; </w:t>
      </w:r>
    </w:p>
    <w:p w:rsidR="00AC3054" w:rsidRDefault="00000000">
      <w:pPr>
        <w:ind w:left="-5" w:right="197"/>
      </w:pPr>
      <w:r>
        <w:t xml:space="preserve">Considérant ainsi qu’il convient de ne pas soumettre à la taxe la distribution d’écrits (et/ou d’échantillons) publicitaires adressés afin de respecter le secret des lettres ainsi que le droit à la vie privée et, par conséquent, de ne pas compromettre la légalité du règlement-taxe ; </w:t>
      </w:r>
    </w:p>
    <w:p w:rsidR="00AC3054" w:rsidRDefault="00000000">
      <w:pPr>
        <w:ind w:left="-5" w:right="197"/>
      </w:pPr>
      <w:r>
        <w:t xml:space="preserve">Considérant que le traitement différencié qui est envisagé repose sur un critère objectif (le caractère adressé des écrits (et/ou échantillons) publicitaires) et est, d’ailleurs, justifié par des motifs raisonnables et proportionnés ; </w:t>
      </w:r>
    </w:p>
    <w:p w:rsidR="00AC3054" w:rsidRDefault="00000000">
      <w:pPr>
        <w:ind w:left="-5" w:right="197"/>
      </w:pPr>
      <w:r>
        <w:t xml:space="preserve">Considérant que les distributions d'écrits non adressés ailleurs qu'au domicile, tels par exemple les flyers distribués en rue ne font pas non plus l'objet d'une distribution généralisée et d'une telle ampleur ; que ce type de distribution se limite généralement à la distribution d’écrits composés d'une seule feuille au format souvent réduit ; </w:t>
      </w:r>
    </w:p>
    <w:p w:rsidR="00AC3054" w:rsidRDefault="00000000">
      <w:pPr>
        <w:ind w:left="-5" w:right="197"/>
      </w:pPr>
      <w:r>
        <w:t xml:space="preserve">Considérant qu’au regard du but et de l'effet de la taxe, la distribution de « toutes-boîtes » se distingue de la distribution gratuite adressée et des autres publications gratuites diverses non adressées au domicile ou ailleurs dès lors que seule la première, taxée par le règlement-taxe, est en principe distribuée de manière généralisée, la deuxième ne l'étant en principe pas (cf. en ce sens Liège 25 janvier 2012, 2009/RG/733) et il n'existe aucune disproportion entre les moyens employés et le but de réduire les déchets papiers sur le territoire de la commune ; </w:t>
      </w:r>
    </w:p>
    <w:p w:rsidR="00AC3054" w:rsidRDefault="00000000">
      <w:pPr>
        <w:ind w:left="-5" w:right="197"/>
      </w:pPr>
      <w:r>
        <w:t xml:space="preserve">Considérant qu’il n'est du reste pas manifestement déraisonnable de déterminer le taux de taxation en fonction d'un critère général et objectif tel que le poids de chaque écrit "toutes-boîtes" distribué, et non en fonction de leur contenu rédactionnel, étant donné que le volume de déchets papier produit par un exemplaire d'un écrit au contenu exclusivement publicitaire est, à poids égal, exactement le même que le volume de déchets produit par un exemplaire d'un écrit au contenu à la fois publicitaire et informatif (cf. C.E., 13 mai 2009, arrêt n° 193.249) ; </w:t>
      </w:r>
    </w:p>
    <w:p w:rsidR="00AC3054" w:rsidRDefault="00000000">
      <w:pPr>
        <w:ind w:left="-5" w:right="197"/>
      </w:pPr>
      <w:r>
        <w:t xml:space="preserve">Considérant qu’il n’apparaît pas non plus déraisonnable d’exonérer les associations de fait et les ASBL présentes sur le territoire de la commune au motif que les écrits de ces dernières n’ont pas vocation commerciale et ne poursuivent pas un objectif de profit mais qu’il s’agit généralement d’écrits pour promouvoir une activité locale (telle que la fête d’une Jeunesse, la fancy-fair d’une école, …) et que si publicité il y a, c’est pour couvrir la confection de ces documents qui, en outre, sont le plus souvent distribués dans le village concerné par l’/les activité(s)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DECIDE à l’unanimité (22 voix) :</w:t>
      </w:r>
      <w:r>
        <w:t xml:space="preserve"> </w:t>
      </w:r>
    </w:p>
    <w:p w:rsidR="00AC3054" w:rsidRDefault="00000000">
      <w:pPr>
        <w:ind w:left="-5" w:right="197"/>
      </w:pPr>
      <w:r>
        <w:rPr>
          <w:u w:val="single" w:color="000000"/>
        </w:rPr>
        <w:t>Article 1</w:t>
      </w:r>
      <w:r>
        <w:t xml:space="preserve"> : §1</w:t>
      </w:r>
      <w:r>
        <w:rPr>
          <w:vertAlign w:val="superscript"/>
        </w:rPr>
        <w:t xml:space="preserve">er </w:t>
      </w:r>
      <w:r>
        <w:t xml:space="preserve">II est établi, pour les exercices d’imposition 2023 à 2025, une taxe communale indirecte annuelle sur la distribution gratuite, à domicile, d'écrits et d’échantillons non adressés qu’ils soient publicitaires ou émanant de la presse régionale gratuite. Est uniquement visée la distribution gratuite dans le chef du destinataire. §2. Au sens du présent règlement, on entend par : </w:t>
      </w:r>
    </w:p>
    <w:p w:rsidR="00AC3054" w:rsidRDefault="00000000">
      <w:pPr>
        <w:numPr>
          <w:ilvl w:val="0"/>
          <w:numId w:val="29"/>
        </w:numPr>
        <w:ind w:right="197" w:hanging="360"/>
      </w:pPr>
      <w:r>
        <w:rPr>
          <w:u w:val="single" w:color="000000"/>
        </w:rPr>
        <w:t>Ecrit ou échantillon non adressé</w:t>
      </w:r>
      <w:r>
        <w:t xml:space="preserve"> : l’écrit ou l’échantillon qui ne comporte pas le nom et/ou l’adresse complète du destinataire (rue, n°, code postal et commune). </w:t>
      </w:r>
    </w:p>
    <w:p w:rsidR="00AC3054" w:rsidRDefault="00000000">
      <w:pPr>
        <w:numPr>
          <w:ilvl w:val="0"/>
          <w:numId w:val="29"/>
        </w:numPr>
        <w:ind w:right="197" w:hanging="360"/>
      </w:pPr>
      <w:r>
        <w:rPr>
          <w:u w:val="single" w:color="000000"/>
        </w:rPr>
        <w:t>Ecrit publicitaire</w:t>
      </w:r>
      <w:r>
        <w:t xml:space="preserve"> : l’écrit qui contient au moins une annonce à des fins commerciales, réalisée par une ou plusieurs personne(s) physique(s) ou morale(s). </w:t>
      </w:r>
    </w:p>
    <w:p w:rsidR="00AC3054" w:rsidRDefault="00000000">
      <w:pPr>
        <w:numPr>
          <w:ilvl w:val="0"/>
          <w:numId w:val="29"/>
        </w:numPr>
        <w:ind w:right="197" w:hanging="360"/>
      </w:pPr>
      <w:r>
        <w:rPr>
          <w:u w:val="single" w:color="000000"/>
        </w:rPr>
        <w:t>Echantillon publicitaire</w:t>
      </w:r>
      <w:r>
        <w:t xml:space="preserve">, toute petite quantité et/ou exemple d’un produit réalisé pour en assurer la promotion et/ou la vente.  </w:t>
      </w:r>
    </w:p>
    <w:p w:rsidR="00AC3054" w:rsidRDefault="00000000">
      <w:pPr>
        <w:numPr>
          <w:ilvl w:val="0"/>
          <w:numId w:val="29"/>
        </w:numPr>
        <w:ind w:right="197" w:hanging="360"/>
      </w:pPr>
      <w:r>
        <w:rPr>
          <w:u w:val="single" w:color="000000"/>
        </w:rPr>
        <w:t>Zone de distribution</w:t>
      </w:r>
      <w:r>
        <w:t xml:space="preserve"> : le territoire de la commune taxatrice et de ses communes limitrophes. </w:t>
      </w:r>
    </w:p>
    <w:p w:rsidR="00AC3054" w:rsidRDefault="00000000">
      <w:pPr>
        <w:ind w:left="-5" w:right="197"/>
      </w:pPr>
      <w:r>
        <w:t xml:space="preserve">Est considéré comme formant un seul échantillon, le produit et l’écrit publicitaire qui, le cas échéant, l’accompagne. </w:t>
      </w:r>
    </w:p>
    <w:p w:rsidR="00AC3054" w:rsidRDefault="00000000">
      <w:pPr>
        <w:numPr>
          <w:ilvl w:val="0"/>
          <w:numId w:val="29"/>
        </w:numPr>
        <w:spacing w:after="39"/>
        <w:ind w:right="197" w:hanging="360"/>
      </w:pPr>
      <w:r>
        <w:rPr>
          <w:u w:val="single" w:color="000000"/>
        </w:rPr>
        <w:t>Ecrit de presse régionale gratuite</w:t>
      </w:r>
      <w:r>
        <w:t xml:space="preserve"> :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 essentiellement communales : </w:t>
      </w:r>
    </w:p>
    <w:p w:rsidR="00AC3054" w:rsidRDefault="00000000">
      <w:pPr>
        <w:numPr>
          <w:ilvl w:val="1"/>
          <w:numId w:val="29"/>
        </w:numPr>
        <w:ind w:right="197" w:hanging="360"/>
      </w:pPr>
      <w:r>
        <w:t xml:space="preserve">les rôles de garde (médecins, pharmaciens, vétérinaires, …) ; </w:t>
      </w:r>
    </w:p>
    <w:p w:rsidR="00AC3054" w:rsidRDefault="00000000">
      <w:pPr>
        <w:numPr>
          <w:ilvl w:val="1"/>
          <w:numId w:val="29"/>
        </w:numPr>
        <w:ind w:right="197" w:hanging="360"/>
      </w:pPr>
      <w:r>
        <w:t xml:space="preserve">les agendas culturels reprenant les principales manifestations de la commune et de sa région, de ses ASBL culturelles, sportives, caritatives ; </w:t>
      </w:r>
    </w:p>
    <w:p w:rsidR="00AC3054" w:rsidRDefault="00000000">
      <w:pPr>
        <w:numPr>
          <w:ilvl w:val="1"/>
          <w:numId w:val="29"/>
        </w:numPr>
        <w:spacing w:after="33" w:line="269" w:lineRule="auto"/>
        <w:ind w:right="197" w:hanging="360"/>
      </w:pPr>
      <w:r>
        <w:t xml:space="preserve">les « petites annonces » de particuliers ; </w:t>
      </w:r>
      <w:r>
        <w:rPr>
          <w:rFonts w:ascii="Courier New" w:eastAsia="Courier New" w:hAnsi="Courier New" w:cs="Courier New"/>
        </w:rPr>
        <w:t>o</w:t>
      </w:r>
      <w:r>
        <w:rPr>
          <w:rFonts w:ascii="Arial" w:eastAsia="Arial" w:hAnsi="Arial" w:cs="Arial"/>
        </w:rPr>
        <w:t xml:space="preserve"> </w:t>
      </w:r>
      <w:r>
        <w:t xml:space="preserve">une rubrique d’offres d’emplois et de formation ; </w:t>
      </w:r>
      <w:r>
        <w:rPr>
          <w:rFonts w:ascii="Courier New" w:eastAsia="Courier New" w:hAnsi="Courier New" w:cs="Courier New"/>
        </w:rPr>
        <w:t>o</w:t>
      </w:r>
      <w:r>
        <w:rPr>
          <w:rFonts w:ascii="Arial" w:eastAsia="Arial" w:hAnsi="Arial" w:cs="Arial"/>
        </w:rPr>
        <w:t xml:space="preserve"> </w:t>
      </w:r>
      <w:r>
        <w:t xml:space="preserve">les annonces notariales ; </w:t>
      </w:r>
    </w:p>
    <w:p w:rsidR="00AC3054" w:rsidRDefault="00000000">
      <w:pPr>
        <w:numPr>
          <w:ilvl w:val="1"/>
          <w:numId w:val="29"/>
        </w:numPr>
        <w:ind w:right="197" w:hanging="360"/>
      </w:pPr>
      <w:r>
        <w:t xml:space="preserve">par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 ... </w:t>
      </w:r>
    </w:p>
    <w:p w:rsidR="00AC3054" w:rsidRDefault="00000000">
      <w:pPr>
        <w:ind w:left="-5" w:right="197"/>
      </w:pPr>
      <w:r>
        <w:t xml:space="preserve">Le contenu « publicitaire » présent dans l'écrit de presse régionale gratuite doit être multi-enseignes, le contenu rédactionnel original doit être protégé par des droits d'auteurs et l’écrit de presse régionale gratuite doit obligatoirement reprendre la mention de l'éditeur responsable et le contact de la rédaction.  </w:t>
      </w:r>
    </w:p>
    <w:p w:rsidR="00AC3054" w:rsidRDefault="00000000">
      <w:pPr>
        <w:ind w:left="-5" w:right="197"/>
      </w:pPr>
      <w:r>
        <w:rPr>
          <w:u w:val="single" w:color="000000"/>
        </w:rPr>
        <w:t>Article 2</w:t>
      </w:r>
      <w:r>
        <w:t xml:space="preserve"> : La taxe est due : </w:t>
      </w:r>
    </w:p>
    <w:p w:rsidR="00AC3054" w:rsidRDefault="00000000">
      <w:pPr>
        <w:numPr>
          <w:ilvl w:val="0"/>
          <w:numId w:val="29"/>
        </w:numPr>
        <w:ind w:right="197" w:hanging="360"/>
      </w:pPr>
      <w:r>
        <w:t xml:space="preserve">par l'éditeur ; </w:t>
      </w:r>
    </w:p>
    <w:p w:rsidR="00AC3054" w:rsidRDefault="00000000">
      <w:pPr>
        <w:numPr>
          <w:ilvl w:val="0"/>
          <w:numId w:val="29"/>
        </w:numPr>
        <w:ind w:right="197" w:hanging="360"/>
      </w:pPr>
      <w:r>
        <w:t xml:space="preserve">ou, s'il n'est pas connu, par l'imprimeur ; </w:t>
      </w:r>
    </w:p>
    <w:p w:rsidR="00AC3054" w:rsidRDefault="00000000">
      <w:pPr>
        <w:numPr>
          <w:ilvl w:val="0"/>
          <w:numId w:val="29"/>
        </w:numPr>
        <w:ind w:right="197" w:hanging="360"/>
      </w:pPr>
      <w:r>
        <w:t xml:space="preserve">ou, si l'éditeur et l'imprimeur ne sont pas connus, par le distributeur ; </w:t>
      </w:r>
    </w:p>
    <w:p w:rsidR="00AC3054" w:rsidRDefault="00000000">
      <w:pPr>
        <w:numPr>
          <w:ilvl w:val="0"/>
          <w:numId w:val="29"/>
        </w:numPr>
        <w:ind w:right="197" w:hanging="360"/>
      </w:pPr>
      <w:r>
        <w:t xml:space="preserve">ou, si l'éditeur, l'imprimeur et le distributeur ne sont pas connus, par la personne physique ou morale pour compte de laquelle l’écrit publicitaire est distribué. </w:t>
      </w:r>
      <w:r>
        <w:rPr>
          <w:u w:val="single" w:color="000000"/>
        </w:rPr>
        <w:t>Article 3</w:t>
      </w:r>
      <w:r>
        <w:t xml:space="preserve"> : La taxe est fixée à : </w:t>
      </w:r>
    </w:p>
    <w:p w:rsidR="00AC3054" w:rsidRDefault="00000000">
      <w:pPr>
        <w:numPr>
          <w:ilvl w:val="0"/>
          <w:numId w:val="29"/>
        </w:numPr>
        <w:spacing w:after="35"/>
        <w:ind w:right="197" w:hanging="360"/>
      </w:pPr>
      <w:r>
        <w:t xml:space="preserve">0,0150 € par exemplaire distribué pour les écrits et les échantillons publicitaires jusqu’à  10 grammes inclus ; </w:t>
      </w:r>
    </w:p>
    <w:p w:rsidR="00AC3054" w:rsidRDefault="00000000">
      <w:pPr>
        <w:numPr>
          <w:ilvl w:val="0"/>
          <w:numId w:val="29"/>
        </w:numPr>
        <w:ind w:right="197" w:hanging="360"/>
      </w:pPr>
      <w:r>
        <w:t xml:space="preserve">0,0390 € par exemplaire distribué pour les écrits et les échantillons publicitaires au-delà de  </w:t>
      </w:r>
    </w:p>
    <w:p w:rsidR="00AC3054" w:rsidRDefault="00000000">
      <w:pPr>
        <w:ind w:left="730" w:right="197"/>
      </w:pPr>
      <w:r>
        <w:t xml:space="preserve">10 grammes et jusqu’à 40 grammes inclus ; </w:t>
      </w:r>
    </w:p>
    <w:p w:rsidR="00AC3054" w:rsidRDefault="00000000">
      <w:pPr>
        <w:numPr>
          <w:ilvl w:val="0"/>
          <w:numId w:val="30"/>
        </w:numPr>
        <w:ind w:right="197" w:hanging="180"/>
      </w:pPr>
      <w:r>
        <w:t xml:space="preserve">0,0585 € par exemplaire distribué pour les écrits et les échantillons publicitaires au-delà de  40 grammes et jusqu’à 225 grammes inclus ; </w:t>
      </w:r>
    </w:p>
    <w:p w:rsidR="00AC3054" w:rsidRDefault="00000000">
      <w:pPr>
        <w:numPr>
          <w:ilvl w:val="0"/>
          <w:numId w:val="30"/>
        </w:numPr>
        <w:ind w:right="197" w:hanging="180"/>
      </w:pPr>
      <w:r>
        <w:t xml:space="preserve">0,1050 € par exemplaire distribué pour les écrits et les échantillons publicitaires supérieurs à 225 grammes. </w:t>
      </w:r>
    </w:p>
    <w:p w:rsidR="00AC3054" w:rsidRDefault="00000000">
      <w:pPr>
        <w:ind w:left="-5" w:right="197"/>
      </w:pPr>
      <w:r>
        <w:t xml:space="preserve">Néanmoins, tout écrit distribué émanant de la presse régionale gratuite se verra appliquer un taux uniforme de 0,010 € par exemplaire distribué. </w:t>
      </w:r>
    </w:p>
    <w:p w:rsidR="00AC3054" w:rsidRDefault="00000000">
      <w:pPr>
        <w:ind w:left="-5" w:right="197"/>
      </w:pPr>
      <w:r>
        <w:t xml:space="preserve">Si la presse régionale gratuite insère des cahiers publicitaires supplémentaires dans leurs éditions, ces « cahiers » seront taxés au même taux que les écrits publicitaires.  </w:t>
      </w:r>
    </w:p>
    <w:p w:rsidR="00AC3054" w:rsidRDefault="00000000">
      <w:pPr>
        <w:ind w:left="-5" w:right="197"/>
      </w:pPr>
      <w:r>
        <w:rPr>
          <w:u w:val="single" w:color="000000"/>
        </w:rPr>
        <w:t>Article 4</w:t>
      </w:r>
      <w:r>
        <w:t xml:space="preserve"> : A la demande du redevable, le Collège communal accorde, pour l’année, un régime d'imposition forfaitaire trimestrielle, à raison de 13 (treize) distributions par trimestre dans le cas de distributions répétitives, en remplacement des cotisations ponctuelles. </w:t>
      </w:r>
    </w:p>
    <w:p w:rsidR="00AC3054" w:rsidRDefault="00000000">
      <w:pPr>
        <w:ind w:left="-5" w:right="197"/>
      </w:pPr>
      <w:r>
        <w:t xml:space="preserve">Dans cette hypothèse : </w:t>
      </w:r>
    </w:p>
    <w:p w:rsidR="00AC3054" w:rsidRDefault="00000000">
      <w:pPr>
        <w:numPr>
          <w:ilvl w:val="0"/>
          <w:numId w:val="30"/>
        </w:numPr>
        <w:ind w:right="197" w:hanging="180"/>
      </w:pPr>
      <w:r>
        <w:t>le nombre d'exemplaires distribués est déterminé par le nombre de boîtes aux lettres installées sur le territoire de la commune en date du 1</w:t>
      </w:r>
      <w:r>
        <w:rPr>
          <w:vertAlign w:val="superscript"/>
        </w:rPr>
        <w:t>er</w:t>
      </w:r>
      <w:r>
        <w:t xml:space="preserve"> janvier de l’exercice concerné. - le taux uniforme appliqué à ces distributions est alors le suivant : </w:t>
      </w:r>
    </w:p>
    <w:p w:rsidR="00AC3054" w:rsidRDefault="00000000">
      <w:pPr>
        <w:numPr>
          <w:ilvl w:val="1"/>
          <w:numId w:val="30"/>
        </w:numPr>
        <w:ind w:right="197" w:hanging="355"/>
      </w:pPr>
      <w:r>
        <w:t xml:space="preserve">pour les écrits de presse régionale gratuite : 0,010 € par exemplaire ; </w:t>
      </w:r>
    </w:p>
    <w:p w:rsidR="00AC3054" w:rsidRDefault="00000000">
      <w:pPr>
        <w:numPr>
          <w:ilvl w:val="1"/>
          <w:numId w:val="30"/>
        </w:numPr>
        <w:ind w:right="197" w:hanging="355"/>
      </w:pPr>
      <w:r>
        <w:t xml:space="preserve">pour tous les autres écrits publicitaires : le taux applicable à l'écrit publicitaire annexé à la demande d’octroi du régime d’imposition forfaitaire. Par ailleurs, le redevable s’engage, à ce que ses écrits respectent bien la catégorie pondérale justifiant le taux qui lui est appliqué. </w:t>
      </w:r>
    </w:p>
    <w:p w:rsidR="00AC3054" w:rsidRDefault="00000000">
      <w:pPr>
        <w:ind w:left="-5" w:right="197"/>
      </w:pPr>
      <w:r>
        <w:rPr>
          <w:u w:val="single" w:color="000000"/>
        </w:rPr>
        <w:t>Article 5</w:t>
      </w:r>
      <w:r>
        <w:t xml:space="preserve"> : La présente taxe ne sera pas applicable : </w:t>
      </w:r>
    </w:p>
    <w:p w:rsidR="00AC3054" w:rsidRDefault="00000000">
      <w:pPr>
        <w:numPr>
          <w:ilvl w:val="0"/>
          <w:numId w:val="30"/>
        </w:numPr>
        <w:ind w:right="197" w:hanging="180"/>
      </w:pPr>
      <w:r>
        <w:t xml:space="preserve">aux ASBL présentes sur le territoire de la Commune de Blegny ; </w:t>
      </w:r>
    </w:p>
    <w:p w:rsidR="00AC3054" w:rsidRDefault="00000000">
      <w:pPr>
        <w:numPr>
          <w:ilvl w:val="0"/>
          <w:numId w:val="30"/>
        </w:numPr>
        <w:ind w:right="197" w:hanging="180"/>
      </w:pPr>
      <w:r>
        <w:t xml:space="preserve">aux associations de fait présentes sur le territoire de la Commune de Blegny. </w:t>
      </w:r>
    </w:p>
    <w:p w:rsidR="00AC3054" w:rsidRDefault="00000000">
      <w:pPr>
        <w:ind w:left="-5" w:right="197"/>
      </w:pPr>
      <w:r>
        <w:rPr>
          <w:u w:val="single" w:color="000000"/>
        </w:rPr>
        <w:t>Article 6</w:t>
      </w:r>
      <w:r>
        <w:t xml:space="preserve"> : La taxe est perçue par voie de rôles semestriels, le premier couvrant la période de janvier à juin et le second, la période de juillet à décembre. </w:t>
      </w:r>
    </w:p>
    <w:p w:rsidR="00AC3054" w:rsidRDefault="00000000">
      <w:pPr>
        <w:ind w:left="-5" w:right="197"/>
      </w:pPr>
      <w:r>
        <w:rPr>
          <w:u w:val="single" w:color="000000"/>
        </w:rPr>
        <w:t>Article 7</w:t>
      </w:r>
      <w:r>
        <w:rPr>
          <w:b/>
          <w:i/>
        </w:rPr>
        <w:t xml:space="preserve"> </w:t>
      </w:r>
      <w:r>
        <w:t xml:space="preserve">: A l’exception des dispositions prévues pour la taxation forfaitaire trimestrielle, tout contribuable est tenu de faire préalablement à chaque distribution, une déclaration à l’Administration communale sise rue Troisfontaines, 11 à 4670 BLEGNY.  Cette déclaration doit être signée et contenir tous les renseignements nécessaires à la taxation. </w:t>
      </w:r>
    </w:p>
    <w:p w:rsidR="00AC3054" w:rsidRDefault="00000000">
      <w:pPr>
        <w:ind w:left="-5" w:right="197"/>
      </w:pPr>
      <w:r>
        <w:rPr>
          <w:u w:val="single" w:color="000000"/>
        </w:rPr>
        <w:t>Article 8</w:t>
      </w:r>
      <w:r>
        <w:t xml:space="preserve"> : Conformément à l’article L3321-6 du Code de la Démocratie locale et de la Décentralisation, la non-déclaration dans les délais prévus ou la déclaration incorrecte, incomplète ou imprécise de la part du contribuable entraîne l’enrôlement d’office de la taxe. </w:t>
      </w:r>
    </w:p>
    <w:p w:rsidR="00AC3054" w:rsidRDefault="00000000">
      <w:pPr>
        <w:ind w:left="-5" w:right="197"/>
      </w:pPr>
      <w:r>
        <w:rPr>
          <w:u w:val="single" w:color="000000"/>
        </w:rPr>
        <w:t>Article 9</w:t>
      </w:r>
      <w:r>
        <w:t xml:space="preserve"> : En cas d’enrôlement d’office, la taxe qui est due est majorée de la manière suivante :  </w:t>
      </w:r>
    </w:p>
    <w:p w:rsidR="00AC3054" w:rsidRDefault="00000000">
      <w:pPr>
        <w:numPr>
          <w:ilvl w:val="0"/>
          <w:numId w:val="30"/>
        </w:numPr>
        <w:ind w:right="197" w:hanging="180"/>
      </w:pPr>
      <w:r>
        <w:t xml:space="preserve">première infraction : plus 10 % ; </w:t>
      </w:r>
    </w:p>
    <w:p w:rsidR="00AC3054" w:rsidRDefault="00000000">
      <w:pPr>
        <w:numPr>
          <w:ilvl w:val="0"/>
          <w:numId w:val="30"/>
        </w:numPr>
        <w:ind w:right="197" w:hanging="180"/>
      </w:pPr>
      <w:r>
        <w:t xml:space="preserve">deuxième infraction : plus 50 % ; </w:t>
      </w:r>
    </w:p>
    <w:p w:rsidR="00AC3054" w:rsidRDefault="00000000">
      <w:pPr>
        <w:numPr>
          <w:ilvl w:val="0"/>
          <w:numId w:val="30"/>
        </w:numPr>
        <w:ind w:right="197" w:hanging="180"/>
      </w:pPr>
      <w:r>
        <w:t xml:space="preserve">troisième infraction : plus 100 % ; - quatrième infraction : plus 200 %. </w:t>
      </w:r>
    </w:p>
    <w:p w:rsidR="00AC3054" w:rsidRDefault="00000000">
      <w:pPr>
        <w:ind w:left="-5" w:right="197"/>
      </w:pPr>
      <w:r>
        <w:rPr>
          <w:u w:val="single" w:color="000000"/>
        </w:rPr>
        <w:t>Article 10</w:t>
      </w:r>
      <w:r>
        <w:t xml:space="preserve"> : Pour la détermination de l’échelle à appliquer, il y a 2</w:t>
      </w:r>
      <w:r>
        <w:rPr>
          <w:vertAlign w:val="superscript"/>
        </w:rPr>
        <w:t>ème</w:t>
      </w:r>
      <w:r>
        <w:t xml:space="preserv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rsidR="00AC3054" w:rsidRDefault="00000000">
      <w:pPr>
        <w:ind w:left="-5" w:right="197"/>
      </w:pPr>
      <w:r>
        <w:rPr>
          <w:u w:val="single" w:color="000000"/>
        </w:rPr>
        <w:t>Article 11</w:t>
      </w:r>
      <w:r>
        <w:t xml:space="preserve"> : Pour apprécier la récurrence de la taxation il y a lieu de remonter jusqu’au premier exercice fiscal au cours duquel la taxe a été établie, peu importe que les taxations se soient faites sur base de différents règlements qui se sont succédé au fil du temps. </w:t>
      </w:r>
    </w:p>
    <w:p w:rsidR="00AC3054" w:rsidRDefault="00000000">
      <w:pPr>
        <w:ind w:left="-5" w:right="197"/>
      </w:pPr>
      <w:r>
        <w:t xml:space="preserve">Les infractions antérieures sont négligées si aucune infraction en la matière n'est sanctionnée pour les trois derniers exercices d'imposition qui précèdent celui pour lequel la nouvelle infraction doit être pénalisée. </w:t>
      </w:r>
    </w:p>
    <w:p w:rsidR="00AC3054" w:rsidRDefault="00000000">
      <w:pPr>
        <w:ind w:left="-5" w:right="197"/>
      </w:pPr>
      <w:r>
        <w:rPr>
          <w:u w:val="single" w:color="000000"/>
        </w:rPr>
        <w:t>Article 12</w:t>
      </w:r>
      <w:r>
        <w:t xml:space="preserve"> : Le rôle de la taxe sera dressé et rendu exécutoire par le Collège communal.  </w:t>
      </w:r>
    </w:p>
    <w:p w:rsidR="00AC3054" w:rsidRDefault="00000000">
      <w:pPr>
        <w:ind w:left="-5" w:right="197"/>
      </w:pPr>
      <w:r>
        <w:t xml:space="preserve">Les contribuables recevront sans frais, par les soins du Directeur financier, les avertissementsextraits mentionnant les sommes pour lesquelles ils sont portés au rôle. </w:t>
      </w:r>
    </w:p>
    <w:p w:rsidR="00AC3054" w:rsidRDefault="00000000">
      <w:pPr>
        <w:ind w:left="-5" w:right="197"/>
      </w:pPr>
      <w:r>
        <w:rPr>
          <w:u w:val="single" w:color="000000"/>
        </w:rPr>
        <w:t>Article 13</w:t>
      </w:r>
      <w:r>
        <w:t xml:space="preserve"> : Le paiement devra s'effectuer dans les deux mois à dater de l'envoi de l'avertissement extrait de rôle. Il se fera en une seule fois. </w:t>
      </w:r>
    </w:p>
    <w:p w:rsidR="00AC3054" w:rsidRDefault="00000000">
      <w:pPr>
        <w:ind w:left="-5" w:right="197"/>
      </w:pPr>
      <w:r>
        <w:t xml:space="preserve">A défaut de paiement dans le délai précité, les sommes dues sont productives au profit de la commune, pour la durée du retard, d'un intérêt qui est appliqué et calculé suivant les règles en vigueur pour les impôts de l'Etat. </w:t>
      </w:r>
    </w:p>
    <w:p w:rsidR="00AC3054" w:rsidRDefault="00000000">
      <w:pPr>
        <w:ind w:left="-5" w:right="197"/>
      </w:pPr>
      <w:r>
        <w:rPr>
          <w:u w:val="single" w:color="000000"/>
        </w:rPr>
        <w:t>Article 14</w:t>
      </w:r>
      <w:r>
        <w:t xml:space="preserve"> : En cas de non-paiement de la taxe à l'échéance fixée à l'article 13, conformément à l’article L3321-8bis du Code de la Démocratie locale et de la Décentralisation, une sommation de payer sera envoyée au contribuable.  </w:t>
      </w:r>
    </w:p>
    <w:p w:rsidR="00AC3054" w:rsidRDefault="00000000">
      <w:pPr>
        <w:ind w:left="-5" w:right="197"/>
      </w:pPr>
      <w:r>
        <w:t xml:space="preserve">Cette sommation de payer se fera par courrier recommandé et les frais postaux de cet envoi seront à charge du redevable. Ces frais seront recouvrés de la même manière que la taxe à laquelle ils se rapportent </w:t>
      </w:r>
    </w:p>
    <w:p w:rsidR="00AC3054" w:rsidRDefault="00000000">
      <w:pPr>
        <w:ind w:left="-5" w:right="197"/>
      </w:pPr>
      <w:r>
        <w:rPr>
          <w:u w:val="single" w:color="000000"/>
        </w:rPr>
        <w:t>Article 15</w:t>
      </w:r>
      <w:r>
        <w:t xml:space="preserve"> : Le redevable de la présente imposition peut introduire auprès du Collège communal une réclamation faite par écrit, motivée et remise ou présentée par envoi postal dans les six mois, à compter du troisième jour ouvrable qui suit la date d’envoi de l'avertissement-extrait de rôle mentionnant le délai de réclamation, telle qu’elle figure sur le dit avertissement-extrait de rôle. </w:t>
      </w:r>
    </w:p>
    <w:p w:rsidR="00AC3054" w:rsidRDefault="00000000">
      <w:pPr>
        <w:ind w:left="-5" w:right="197"/>
      </w:pPr>
      <w:r>
        <w:t xml:space="preserve">Quant aux erreurs matérielles provenant de doubles emplois, erreurs de chiffres, etc., les contribuables pourront en demander le redressement au Collège communal conformément aux dispositions de l'article 376 du Code des impôts sur les revenus. </w:t>
      </w:r>
    </w:p>
    <w:p w:rsidR="00AC3054" w:rsidRDefault="00000000">
      <w:pPr>
        <w:ind w:left="-5" w:right="197"/>
      </w:pPr>
      <w:r>
        <w:rPr>
          <w:u w:val="single" w:color="000000"/>
        </w:rPr>
        <w:t>Article 16</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rsidR="00AC3054" w:rsidRDefault="00000000">
      <w:pPr>
        <w:ind w:left="-5" w:right="197"/>
      </w:pPr>
      <w:r>
        <w:rPr>
          <w:u w:val="single" w:color="000000"/>
        </w:rPr>
        <w:t>Article 17</w:t>
      </w:r>
      <w:r>
        <w:t xml:space="preserve"> : Le traitement de données à caractère personnel nécessaire à la mise en œuvre du présent règlement se fera suivant les règles suivantes :  </w:t>
      </w:r>
    </w:p>
    <w:p w:rsidR="00AC3054" w:rsidRDefault="00000000">
      <w:pPr>
        <w:numPr>
          <w:ilvl w:val="0"/>
          <w:numId w:val="31"/>
        </w:numPr>
        <w:ind w:left="853" w:right="197" w:hanging="286"/>
      </w:pPr>
      <w:r>
        <w:t xml:space="preserve">Responsable de traitement : la commune de BLEGNY, </w:t>
      </w:r>
    </w:p>
    <w:p w:rsidR="00AC3054" w:rsidRDefault="00000000">
      <w:pPr>
        <w:numPr>
          <w:ilvl w:val="0"/>
          <w:numId w:val="31"/>
        </w:numPr>
        <w:ind w:left="853" w:right="197" w:hanging="286"/>
      </w:pPr>
      <w:r>
        <w:t xml:space="preserve">Finalité du traitement : établissement et recouvrement de la taxe, </w:t>
      </w:r>
    </w:p>
    <w:p w:rsidR="00AC3054" w:rsidRDefault="00000000">
      <w:pPr>
        <w:numPr>
          <w:ilvl w:val="0"/>
          <w:numId w:val="31"/>
        </w:numPr>
        <w:spacing w:after="39"/>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w:t>
      </w:r>
    </w:p>
    <w:p w:rsidR="00AC3054" w:rsidRDefault="00000000">
      <w:pPr>
        <w:numPr>
          <w:ilvl w:val="0"/>
          <w:numId w:val="31"/>
        </w:numPr>
        <w:ind w:left="853" w:right="197" w:hanging="286"/>
      </w:pPr>
      <w:r>
        <w:t xml:space="preserve">Durée de conservation : la commune s’engage à conserver les données pour un délai de minimum 10 ans et 30 ans maximum et à les supprimer par la suite ou à les transférer aux archives de l’Etat, </w:t>
      </w:r>
    </w:p>
    <w:p w:rsidR="00AC3054" w:rsidRDefault="00000000">
      <w:pPr>
        <w:numPr>
          <w:ilvl w:val="0"/>
          <w:numId w:val="31"/>
        </w:numPr>
        <w:spacing w:after="36"/>
        <w:ind w:left="853" w:right="197" w:hanging="286"/>
      </w:pPr>
      <w:r>
        <w:t xml:space="preserve">Méthode de collecte : déclaration transmise par le demandeur/redevable, </w:t>
      </w:r>
    </w:p>
    <w:p w:rsidR="00AC3054" w:rsidRDefault="00000000">
      <w:pPr>
        <w:numPr>
          <w:ilvl w:val="0"/>
          <w:numId w:val="31"/>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ind w:left="-5" w:right="197"/>
      </w:pPr>
      <w:r>
        <w:rPr>
          <w:u w:val="single" w:color="000000"/>
        </w:rPr>
        <w:t>Article 18</w:t>
      </w:r>
      <w:r>
        <w:rPr>
          <w:color w:val="00B0F0"/>
        </w:rPr>
        <w:t xml:space="preserve"> </w:t>
      </w:r>
      <w:r>
        <w:t xml:space="preserve">: Le présent règlement entrera en vigueur après accomplissement des formalités de la publication faites conformément aux articles L1133-1 à 3 du Code de la Démocratie locale et de la Décentralisation. </w:t>
      </w:r>
    </w:p>
    <w:p w:rsidR="00AC3054" w:rsidRDefault="00000000">
      <w:pPr>
        <w:spacing w:after="38"/>
        <w:ind w:left="-5" w:right="197"/>
      </w:pPr>
      <w:r>
        <w:rPr>
          <w:u w:val="single" w:color="000000"/>
        </w:rPr>
        <w:t>Article 19</w:t>
      </w:r>
      <w:r>
        <w:t xml:space="preserve"> : Conformément à l’article L3131-1, §1</w:t>
      </w:r>
      <w:r>
        <w:rPr>
          <w:vertAlign w:val="superscript"/>
        </w:rPr>
        <w:t>er</w:t>
      </w:r>
      <w:r>
        <w:t xml:space="preserve">, la présente délibération sera transmise au Gouvernement wallon dans le cadre de l’exercice de la tutelle spéciale d’approbation. </w:t>
      </w:r>
    </w:p>
    <w:p w:rsidR="00AC3054" w:rsidRDefault="00000000">
      <w:pPr>
        <w:spacing w:after="0" w:line="259" w:lineRule="auto"/>
        <w:ind w:left="0" w:right="0" w:firstLine="0"/>
        <w:jc w:val="left"/>
      </w:pPr>
      <w:r>
        <w:t xml:space="preserve"> </w:t>
      </w:r>
    </w:p>
    <w:p w:rsidR="00AC3054" w:rsidRDefault="00000000">
      <w:pPr>
        <w:spacing w:after="13"/>
        <w:ind w:left="-5" w:right="184"/>
      </w:pPr>
      <w:r>
        <w:rPr>
          <w:b/>
        </w:rPr>
        <w:t>5.5.</w:t>
      </w:r>
      <w:r>
        <w:rPr>
          <w:rFonts w:ascii="Arial" w:eastAsia="Arial" w:hAnsi="Arial" w:cs="Arial"/>
          <w:b/>
        </w:rPr>
        <w:t xml:space="preserve"> </w:t>
      </w:r>
      <w:r>
        <w:rPr>
          <w:b/>
        </w:rPr>
        <w:t xml:space="preserve">Taxe communale sur la force motrice. </w:t>
      </w:r>
    </w:p>
    <w:p w:rsidR="00AC3054" w:rsidRDefault="00000000">
      <w:pPr>
        <w:ind w:left="-5" w:right="197"/>
      </w:pPr>
      <w:r>
        <w:t xml:space="preserve">LE CONSEIL, réuni en séance publique, </w:t>
      </w:r>
    </w:p>
    <w:p w:rsidR="00AC3054" w:rsidRDefault="00000000">
      <w:pPr>
        <w:ind w:left="-5" w:right="197"/>
      </w:pPr>
      <w:r>
        <w:t xml:space="preserve">Vu la Constitution, les articles 41,162 et 170 § 4 ; </w:t>
      </w:r>
    </w:p>
    <w:p w:rsidR="00AC3054" w:rsidRDefault="00000000">
      <w:pPr>
        <w:ind w:left="-5" w:right="197"/>
      </w:pPr>
      <w:r>
        <w:t xml:space="preserve">Vu le décret du 14 décembre 2000 et la loi du 24 juin 2000 portant assentiment de la Charte européenne de l’autonomie locale, notamment l’article 9.1. de la Charte ; </w:t>
      </w:r>
    </w:p>
    <w:p w:rsidR="00AC3054" w:rsidRDefault="00000000">
      <w:pPr>
        <w:ind w:left="-5" w:right="197"/>
      </w:pPr>
      <w:r>
        <w:t xml:space="preserve">Vu le Code de la Démocratie locale et de la Décentralisation et ses modifications ultérieures, notamment l’article L1122-30 ; </w:t>
      </w:r>
    </w:p>
    <w:p w:rsidR="00AC3054" w:rsidRDefault="00000000">
      <w:pPr>
        <w:ind w:left="-5" w:right="197"/>
      </w:pPr>
      <w:r>
        <w:t xml:space="preserve">Vu les dispositions légales et réglementaires en vigueur en matière d'établissement et de recouvrement des taxes communales ; </w:t>
      </w:r>
    </w:p>
    <w:p w:rsidR="00AC3054" w:rsidRDefault="00000000">
      <w:pPr>
        <w:ind w:left="-5" w:right="197"/>
      </w:pPr>
      <w:r>
        <w:t xml:space="preserve">Vu le décret - programme du 23 février 2006 relatif aux « Actions prioritaires pour l’Avenir wallon » et la circulaire du 24 janvier 2007 apportant des précisions sur ce décret-programme ; Vu les recommandations émises par la circulaire du 19 juillet 2022 relative à l’élaboration des budgets des communes de la Région wallonne, pour l’année 2023 ; </w:t>
      </w:r>
    </w:p>
    <w:p w:rsidR="00AC3054" w:rsidRDefault="00000000">
      <w:pPr>
        <w:ind w:left="-5" w:right="197"/>
      </w:pPr>
      <w:r>
        <w:t xml:space="preserve">Vu la communication du dossier à la Directrice financière ff en date du 6 octobre 2022, conformément à l’article L1124-40 §1, 3° et 4° du Code de la Démocratie locale et de la Décentralisation ; </w:t>
      </w:r>
    </w:p>
    <w:p w:rsidR="00AC3054" w:rsidRDefault="00000000">
      <w:pPr>
        <w:ind w:left="-5" w:right="197"/>
      </w:pPr>
      <w:r>
        <w:t xml:space="preserve">Vu l’avis favorable rendu par la Directrice financière ff en date du 10 octobre 2022 et joint en annexe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Il est établi pour les exercices d’imposition 2023 à 2025, à charge des entreprises industrielles, financières, agricoles et des professions ou métiers quelconques, une taxe communale annuelle sur les moteurs, quel que soit le fluide qui les actionne. </w:t>
      </w:r>
    </w:p>
    <w:p w:rsidR="00AC3054" w:rsidRDefault="00000000">
      <w:pPr>
        <w:ind w:left="-5" w:right="197"/>
      </w:pPr>
      <w:r>
        <w:rPr>
          <w:u w:val="single" w:color="000000"/>
        </w:rPr>
        <w:t>Article 2</w:t>
      </w:r>
      <w:r>
        <w:t xml:space="preserve"> : Le taux de la taxe est fixé à 15,00 € par kilowatt. Toute fraction de kilowatt sera arrondie à l'unité supérieure. </w:t>
      </w:r>
    </w:p>
    <w:p w:rsidR="00AC3054" w:rsidRDefault="00000000">
      <w:pPr>
        <w:ind w:left="-5" w:right="197"/>
      </w:pPr>
      <w:r>
        <w:t xml:space="preserve">Sont exonérés les contribuables disposant d'une force motrice totale de moins de 10 kilowatts. </w:t>
      </w:r>
      <w:r>
        <w:rPr>
          <w:u w:val="single" w:color="000000"/>
        </w:rPr>
        <w:t>Article 3</w:t>
      </w:r>
      <w:r>
        <w:t xml:space="preserve"> : La taxe est due pour les moteurs utilisés par le contribuable pour l'exercice de sa profession, pour l'exploitation de son établissement ou de ses annexes. </w:t>
      </w:r>
    </w:p>
    <w:p w:rsidR="00AC3054" w:rsidRDefault="00000000">
      <w:pPr>
        <w:ind w:left="-5" w:right="197"/>
      </w:pPr>
      <w:r>
        <w:t xml:space="preserve">Sont à considérer comme annexes à un établissement, toute installation ou entreprise, tout chantier quelconque établi sur le territoire de la commune, pendant une période ininterrompue d'au moins trois mois. </w:t>
      </w:r>
    </w:p>
    <w:p w:rsidR="00AC3054" w:rsidRDefault="00000000">
      <w:pPr>
        <w:ind w:left="-5" w:right="197"/>
      </w:pPr>
      <w:r>
        <w:t xml:space="preserve">Si, soit un établissement, soit une annexe définie ci-dessus, utilise de manière régulière et permanente un moteur mobile pour les relier à une ou plusieurs de ses annexes ou à une voie de communication, ce moteur donne lieu à la taxe dans la commune où se trouve soit l'établissement, soit l'annexe principale. </w:t>
      </w:r>
    </w:p>
    <w:p w:rsidR="00AC3054" w:rsidRDefault="00000000">
      <w:pPr>
        <w:ind w:left="-5" w:right="197"/>
      </w:pPr>
      <w:r>
        <w:rPr>
          <w:u w:val="single" w:color="000000"/>
        </w:rPr>
        <w:t>Article 4</w:t>
      </w:r>
      <w:r>
        <w:t xml:space="preserve"> : En ce qui concerne les moteurs ayant fait l'objet d'une autorisation, la taxe est établie selon les bases suivantes : </w:t>
      </w:r>
    </w:p>
    <w:p w:rsidR="00AC3054" w:rsidRDefault="00000000">
      <w:pPr>
        <w:numPr>
          <w:ilvl w:val="0"/>
          <w:numId w:val="32"/>
        </w:numPr>
        <w:ind w:left="853" w:right="197" w:hanging="286"/>
      </w:pPr>
      <w:r>
        <w:t xml:space="preserve">si l'installation de l'intéressé ne comporte qu'un seul moteur, la taxe est établie suivant la puissance indiquée dans l'arrêté accordant l'autorisation d'établir le moteur ou donnant acte de cet établissement ; </w:t>
      </w:r>
    </w:p>
    <w:p w:rsidR="00AC3054" w:rsidRDefault="00000000">
      <w:pPr>
        <w:numPr>
          <w:ilvl w:val="0"/>
          <w:numId w:val="32"/>
        </w:numPr>
        <w:ind w:left="853" w:right="197" w:hanging="286"/>
      </w:pPr>
      <w:r>
        <w:t>si l'installation de l'intéressé comporte plusieurs moteurs, la puissance taxable s'établit en additionnant les puissances indiquées dans les arrêtés accordant les autorisations d'établir les moteurs ou donnant acte de ces établissements et en affectant cette somme d'un facteur de simultanéité variable avec le nombre des moteurs. Ce facteur, qui est égal à l'unité pour un moteur, est réduit de 1/100</w:t>
      </w:r>
      <w:r>
        <w:rPr>
          <w:vertAlign w:val="superscript"/>
        </w:rPr>
        <w:t>ème</w:t>
      </w:r>
      <w:r>
        <w:t xml:space="preserve"> de l'unité par moteur supplémentaire jusqu'à 30 moteurs, puis reste constant et égal à 0,70 pour 31 moteurs et plus ; </w:t>
      </w:r>
    </w:p>
    <w:p w:rsidR="00AC3054" w:rsidRDefault="00000000">
      <w:pPr>
        <w:numPr>
          <w:ilvl w:val="0"/>
          <w:numId w:val="32"/>
        </w:numPr>
        <w:ind w:left="853" w:right="197" w:hanging="286"/>
      </w:pPr>
      <w:r>
        <w:t xml:space="preserve">les dispositions reprises aux littéras a) et b) du présent article sont applicables par la </w:t>
      </w:r>
    </w:p>
    <w:p w:rsidR="00AC3054" w:rsidRDefault="00000000">
      <w:pPr>
        <w:spacing w:after="0" w:line="259" w:lineRule="auto"/>
        <w:ind w:right="22"/>
        <w:jc w:val="center"/>
      </w:pPr>
      <w:r>
        <w:t xml:space="preserve">Commune suivant le nombre de moteurs taxés par elle, en vertu de l'article premier ; </w:t>
      </w:r>
    </w:p>
    <w:p w:rsidR="00AC3054" w:rsidRDefault="00000000">
      <w:pPr>
        <w:numPr>
          <w:ilvl w:val="0"/>
          <w:numId w:val="32"/>
        </w:numPr>
        <w:ind w:left="853" w:right="197" w:hanging="286"/>
      </w:pPr>
      <w:r>
        <w:t>pour la détermination du facteur de simultanéité, on prend en considération la situation existant au 1</w:t>
      </w:r>
      <w:r>
        <w:rPr>
          <w:vertAlign w:val="superscript"/>
        </w:rPr>
        <w:t>er</w:t>
      </w:r>
      <w:r>
        <w:t xml:space="preserve"> janvier de l'année taxable ou à la date de la mise en utilisation s'il s'agit d'une nouvelle exploitation. </w:t>
      </w:r>
    </w:p>
    <w:p w:rsidR="00AC3054" w:rsidRDefault="00000000">
      <w:pPr>
        <w:ind w:left="-5" w:right="197"/>
      </w:pPr>
      <w:r>
        <w:t xml:space="preserve">La puissance des appareils hydrauliques est déterminée de commun accord entre l'intéressé et le Collège communal. En cas de désaccord, l'intéressé a la faculté de provoquer une expertise contradictoire. </w:t>
      </w:r>
    </w:p>
    <w:p w:rsidR="00AC3054" w:rsidRDefault="00000000">
      <w:pPr>
        <w:ind w:left="-5" w:right="197"/>
      </w:pPr>
      <w:r>
        <w:rPr>
          <w:u w:val="single" w:color="000000"/>
        </w:rPr>
        <w:t>Article 5</w:t>
      </w:r>
      <w:r>
        <w:t xml:space="preserve"> : Est exonéré de l'impôt : </w:t>
      </w:r>
    </w:p>
    <w:p w:rsidR="00AC3054" w:rsidRDefault="00000000">
      <w:pPr>
        <w:ind w:left="550" w:right="197"/>
      </w:pPr>
      <w:r>
        <w:t xml:space="preserve">1. Le moteur inactif pendant l'année entière. </w:t>
      </w:r>
    </w:p>
    <w:p w:rsidR="00AC3054" w:rsidRDefault="00000000">
      <w:pPr>
        <w:ind w:left="550" w:right="197"/>
      </w:pPr>
      <w:r>
        <w:t xml:space="preserve">L'inactivité partielle d'une durée ininterrompue égale ou supérieure à un mois donne lieu à un dégrèvement proportionnel au nombre de mois pendant lesquels les appareils auront chômé. Cependant, la période des vacances obligatoires n'est pas prise en considération pour l'obtention du dégrèvement prévu ci-dessus. </w:t>
      </w:r>
    </w:p>
    <w:p w:rsidR="00AC3054" w:rsidRDefault="00000000">
      <w:pPr>
        <w:ind w:left="550" w:right="197"/>
      </w:pPr>
      <w:r>
        <w:t xml:space="preserve">En cas d'exonération pour inactivité partielle, la puissance du moteur exonéré est affectée du facteur de simultanéité appliqué à l'installation de l'intéressé. </w:t>
      </w:r>
    </w:p>
    <w:p w:rsidR="00AC3054" w:rsidRDefault="00000000">
      <w:pPr>
        <w:ind w:left="550" w:right="197"/>
      </w:pPr>
      <w:r>
        <w:t xml:space="preserve">Est assimilée à une inactivité d'une durée d'un mois l'activité limitée à un jour de travail sur quatre semaines dans les entreprises ayant conclu avec l'Office National de l'Emploi un accord prévoyant cette limitation d'activité en vue d'éviter un licenciement massif du personnel. L'obtention du dégrèvement est subordonnée à la remise par l'intéressé d'avis recommandés à la poste ou remis contre reçus, faisant connaître à l'administration communale, l'un la date où le moteur commencera à chômer, l'autre celle de la remise en marche. Le chômage prendra cours pour le calcul du dégrèvement qu'après réception du premier avis. </w:t>
      </w:r>
    </w:p>
    <w:p w:rsidR="00AC3054" w:rsidRDefault="00000000">
      <w:pPr>
        <w:ind w:left="550" w:right="197"/>
      </w:pPr>
      <w:r>
        <w:t xml:space="preserve">Toutefois, sur demande expresse, le Collège communal peut autoriser les entreprises de construction qui tiennent une comptabilité régulière à justifier l'inactivité des moteurs mobiles par la tenue, pour chaque machine taxable, d'un carnet permanent dans lequel elles indiqueront les jours d'activité de chaque engin où il est occupé. </w:t>
      </w:r>
    </w:p>
    <w:p w:rsidR="00AC3054" w:rsidRDefault="00000000">
      <w:pPr>
        <w:ind w:left="550" w:right="197"/>
      </w:pPr>
      <w:r>
        <w:t xml:space="preserve">La régularité des inscriptions portées au carnet pourra, à tout moment, faire l'objet d'un contrôle fiscal. </w:t>
      </w:r>
    </w:p>
    <w:p w:rsidR="00AC3054" w:rsidRDefault="00000000">
      <w:pPr>
        <w:numPr>
          <w:ilvl w:val="0"/>
          <w:numId w:val="33"/>
        </w:numPr>
        <w:ind w:left="902" w:right="197" w:hanging="362"/>
      </w:pPr>
      <w:r>
        <w:t xml:space="preserve">Le moteur actionnant les véhicules assujettis à la taxe de circulation ou spécialement exemptés de celle-ci par la législation sur la matière. </w:t>
      </w:r>
    </w:p>
    <w:p w:rsidR="00AC3054" w:rsidRDefault="00000000">
      <w:pPr>
        <w:numPr>
          <w:ilvl w:val="0"/>
          <w:numId w:val="33"/>
        </w:numPr>
        <w:ind w:left="902" w:right="197" w:hanging="362"/>
      </w:pPr>
      <w:r>
        <w:t xml:space="preserve">Le moteur d'un appareil portatif. </w:t>
      </w:r>
    </w:p>
    <w:p w:rsidR="00AC3054" w:rsidRDefault="00000000">
      <w:pPr>
        <w:numPr>
          <w:ilvl w:val="0"/>
          <w:numId w:val="33"/>
        </w:numPr>
        <w:ind w:left="902" w:right="197" w:hanging="362"/>
      </w:pPr>
      <w:r>
        <w:t xml:space="preserve">Le moteur entraînant une génératrice d'énergie électrique pour la partie de sa puissance correspondant à celle qui est nécessaire à l'entraînement de la génératrice. </w:t>
      </w:r>
    </w:p>
    <w:p w:rsidR="00AC3054" w:rsidRDefault="00000000">
      <w:pPr>
        <w:numPr>
          <w:ilvl w:val="0"/>
          <w:numId w:val="33"/>
        </w:numPr>
        <w:ind w:left="902" w:right="197" w:hanging="362"/>
      </w:pPr>
      <w:r>
        <w:t xml:space="preserve">Le moteur à air comprimé. </w:t>
      </w:r>
    </w:p>
    <w:p w:rsidR="00AC3054" w:rsidRDefault="00000000">
      <w:pPr>
        <w:numPr>
          <w:ilvl w:val="0"/>
          <w:numId w:val="33"/>
        </w:numPr>
        <w:ind w:left="902" w:right="197" w:hanging="362"/>
      </w:pPr>
      <w:r>
        <w:t xml:space="preserve">La force motrice utilisée pour le service des appareils : </w:t>
      </w:r>
    </w:p>
    <w:p w:rsidR="00AC3054" w:rsidRDefault="00000000">
      <w:pPr>
        <w:numPr>
          <w:ilvl w:val="1"/>
          <w:numId w:val="33"/>
        </w:numPr>
        <w:ind w:right="197" w:hanging="360"/>
      </w:pPr>
      <w:r>
        <w:t xml:space="preserve">d'éclairage ; </w:t>
      </w:r>
    </w:p>
    <w:p w:rsidR="00AC3054" w:rsidRDefault="00000000">
      <w:pPr>
        <w:numPr>
          <w:ilvl w:val="1"/>
          <w:numId w:val="33"/>
        </w:numPr>
        <w:ind w:right="197" w:hanging="360"/>
      </w:pPr>
      <w:r>
        <w:t xml:space="preserve">de ventilation destinée à un usage autre que celui de la production elle-même ; </w:t>
      </w:r>
    </w:p>
    <w:p w:rsidR="00AC3054" w:rsidRDefault="00000000">
      <w:pPr>
        <w:numPr>
          <w:ilvl w:val="1"/>
          <w:numId w:val="33"/>
        </w:numPr>
        <w:spacing w:after="0" w:line="259" w:lineRule="auto"/>
        <w:ind w:right="197" w:hanging="360"/>
      </w:pPr>
      <w:r>
        <w:t xml:space="preserve">d'épurement des eaux dont l'origine est indépendante de l'activité de l'entreprise. </w:t>
      </w:r>
    </w:p>
    <w:p w:rsidR="00AC3054" w:rsidRDefault="00000000">
      <w:pPr>
        <w:numPr>
          <w:ilvl w:val="0"/>
          <w:numId w:val="33"/>
        </w:numPr>
        <w:ind w:left="902" w:right="197" w:hanging="362"/>
      </w:pPr>
      <w:r>
        <w:t xml:space="preserve">Le moteur de réserve, c'est-à-dire celui dont le service n'est pas indispensable à la marche normale de l'usine et qui ne fonctionne que dans des circonstances exceptionnelles, pour autant que sa mise en service n'ait pas pour effet d'augmenter la production des établissements en cause. </w:t>
      </w:r>
    </w:p>
    <w:p w:rsidR="00AC3054" w:rsidRDefault="00000000">
      <w:pPr>
        <w:numPr>
          <w:ilvl w:val="0"/>
          <w:numId w:val="33"/>
        </w:numPr>
        <w:ind w:left="902" w:right="197" w:hanging="362"/>
      </w:pPr>
      <w:r>
        <w:t xml:space="preserve">Le moteur de rechange, c'est-à-dire celui qui est exclusivement affecté au même travail qu'un autre qu'il est destiné à remplacer temporairement. Les moteurs de réserve et de rechange peuvent être appelés à fonctionner en même temps que ceux utilisés normalement pendant le laps de temps nécessaire pour assurer la continuité de la production. </w:t>
      </w:r>
    </w:p>
    <w:p w:rsidR="00AC3054" w:rsidRDefault="00000000">
      <w:pPr>
        <w:numPr>
          <w:ilvl w:val="0"/>
          <w:numId w:val="33"/>
        </w:numPr>
        <w:ind w:left="902" w:right="197" w:hanging="362"/>
      </w:pPr>
      <w:r>
        <w:t xml:space="preserve">Les moteurs utilisés par les services publics (Etat, Province, Communes, C.P.A.S., etc.), par les institutions spécialement exonérées en vertu de leur loi organique et par d'autres organismes considérés comme établissements publics et dont les activités ne présentent aucun caractère lucratif. </w:t>
      </w:r>
    </w:p>
    <w:p w:rsidR="00AC3054" w:rsidRDefault="00000000">
      <w:pPr>
        <w:numPr>
          <w:ilvl w:val="0"/>
          <w:numId w:val="33"/>
        </w:numPr>
        <w:ind w:left="902" w:right="197" w:hanging="362"/>
      </w:pPr>
      <w:r>
        <w:t xml:space="preserve">Les moteurs utilisés dans les ateliers protégés dûment reconnus ou agréés par les Départements ministériels compétents et par le Fonds national de reclassement. </w:t>
      </w:r>
    </w:p>
    <w:p w:rsidR="00AC3054" w:rsidRDefault="00000000">
      <w:pPr>
        <w:numPr>
          <w:ilvl w:val="0"/>
          <w:numId w:val="33"/>
        </w:numPr>
        <w:ind w:left="902" w:right="197" w:hanging="362"/>
      </w:pPr>
      <w:r>
        <w:t xml:space="preserve">Les moteurs utilisés à des fins d'usage ménager ou domestique. </w:t>
      </w:r>
    </w:p>
    <w:p w:rsidR="00AC3054" w:rsidRDefault="00000000">
      <w:pPr>
        <w:numPr>
          <w:ilvl w:val="0"/>
          <w:numId w:val="33"/>
        </w:numPr>
        <w:ind w:left="902" w:right="197" w:hanging="362"/>
      </w:pPr>
      <w:r>
        <w:t>Tout nouvel investissement acquis ou constitué à l'état neuf à partir du 1</w:t>
      </w:r>
      <w:r>
        <w:rPr>
          <w:vertAlign w:val="superscript"/>
        </w:rPr>
        <w:t>er</w:t>
      </w:r>
      <w:r>
        <w:t xml:space="preserve"> janvier 2006. </w:t>
      </w:r>
      <w:r>
        <w:rPr>
          <w:u w:val="single" w:color="000000"/>
        </w:rPr>
        <w:t>Article 6</w:t>
      </w:r>
      <w:r>
        <w:t xml:space="preserve"> : Si un moteur nouvellement installé ne fournit pas immédiatement son rendement normal, parce que les installations qu'il doit activer ne sont pas complètes, la puissance non utilisée exprimée en kilowatts, sera considérée comme étant de réserve pour autant qu'elle dépasse 20 % de la puissance renseignée dans l'arrêté d'autorisation. Cette puissance sera affectée du coefficient de simultanéité appliqué à l'installation de l'intéressé ; dans ce cas, la puissance en kilowatts déclarée ne sera valable que pour trois mois et la déclaration devra être renouvelée tous les trimestres, aussi longtemps que cette situation persistera. </w:t>
      </w:r>
    </w:p>
    <w:p w:rsidR="00AC3054" w:rsidRDefault="00000000">
      <w:pPr>
        <w:ind w:left="-5" w:right="197"/>
      </w:pPr>
      <w:r>
        <w:t xml:space="preserve">Pour l'application de l'alinéa précédent, on entend par moteurs nouvellement installés, ceux à l'exclusion de tous autres, dont la mise en activité date de l'année précédente ou l'année pénultième. </w:t>
      </w:r>
      <w:r>
        <w:rPr>
          <w:u w:val="single" w:color="000000"/>
        </w:rPr>
        <w:t>Article 7</w:t>
      </w:r>
      <w:r>
        <w:t xml:space="preserve"> : Les moteurs exonérés de la taxe par la suite de l'inactivité pendant l'année entière ainsi que ceux exonérés en application de la disposition faisant l'objet de l'article 5 n'entrent pas en ligne de compte pour fixer le facteur de simultanéité de l'installation de l'intéressé. </w:t>
      </w:r>
    </w:p>
    <w:p w:rsidR="00AC3054" w:rsidRDefault="00000000">
      <w:pPr>
        <w:ind w:left="-5" w:right="197"/>
      </w:pPr>
      <w:r>
        <w:rPr>
          <w:u w:val="single" w:color="000000"/>
        </w:rPr>
        <w:t>Article 8</w:t>
      </w:r>
      <w:r>
        <w:t xml:space="preserve"> : Lorsque pour cause d'accident, les machines de fabrication ne seraient plus à même d'absorber plus de 80 % de l'énergie fournie par un moteur soumis à la taxe, l'industriel ne sera imposé que sur la puissance utilisée du moteur exprimé en kilowatt, à condition que l'activité partielle ait au moins une durée de trois mois et que l'énergie disponible ne soit pas utilisée à d'autres fins. </w:t>
      </w:r>
    </w:p>
    <w:p w:rsidR="00AC3054" w:rsidRDefault="00000000">
      <w:pPr>
        <w:ind w:left="-5" w:right="197"/>
      </w:pPr>
      <w:r>
        <w:t xml:space="preserve">L'obtention du dégrèvement est subordonnée à la remise par l'intéressé d'avis recommandés à la poste, ou remis contre reçus, faisant connaître à l'Administration communale, l'un, la date de l'accident, l'autre, la date de remise en marche. L'inactivité ne prendra cours, pour le calcul du dégrèvement, qu'après réception du premier avis. L'intéressé devra, en outre, produire sur demande de l'administration communale, tous les documents permettant à celle-ci de contrôler la sincérité de ses déclarations. </w:t>
      </w:r>
    </w:p>
    <w:p w:rsidR="00AC3054" w:rsidRDefault="00000000">
      <w:pPr>
        <w:ind w:left="-5" w:right="197"/>
      </w:pPr>
      <w:r>
        <w:t xml:space="preserve">Sous peine de déchéance du droit à la modération d'impôt, la mise hors d'usage d'un moteur pour cause d'accident doit être notifiée dans les huit jours à l'Administration communale. </w:t>
      </w:r>
    </w:p>
    <w:p w:rsidR="00AC3054" w:rsidRDefault="00000000">
      <w:pPr>
        <w:ind w:left="-5" w:right="197"/>
      </w:pPr>
      <w:r>
        <w:rPr>
          <w:u w:val="single" w:color="000000"/>
        </w:rPr>
        <w:t>Article 9</w:t>
      </w:r>
      <w:r>
        <w:t xml:space="preserve"> : Dispositions spéciales applicables, sur demande, à certaines exploitations industrielles. </w:t>
      </w:r>
    </w:p>
    <w:p w:rsidR="00AC3054" w:rsidRDefault="00000000">
      <w:pPr>
        <w:ind w:left="-5" w:right="197"/>
      </w:pPr>
      <w:r>
        <w:t xml:space="preserve">Lorsque les installations d'une entreprise industrielle sont pourvues d'appareils de mesure du maximum quart-horaire dont les relevés sont effectués mensuellement par le fournisseur de l'énergie électrique en vue de la facturation de celle-ci, et lorsque cette entreprise aura été taxée sur base des dispositions des articles 1 à 9 pendant une période de deux ans au moins, le montant des cotisations afférentes aux exercices suivants sera, sur demande de l'exploitant, déterminé sur base d'une puissance taxable établie en fonction de la variation, d'une année à l'autre de la moyenne arithmétique des douze maxima quart-horaires mensuels. </w:t>
      </w:r>
    </w:p>
    <w:p w:rsidR="00AC3054" w:rsidRDefault="00000000">
      <w:pPr>
        <w:ind w:left="-5" w:right="197"/>
      </w:pPr>
      <w:r>
        <w:t xml:space="preserve">A cet effet, sera calculé, le rapport entre la puissance taxée pour la dernière année d'imposition sur base des dispositions des articles 1 à 9 et la moyenne arithmétique des douze maxima quart-horaire mensuels relevés durant la même année ; ce rapport est dénommé "facteur de proportionnalité". Ensuite, la puissance taxable sera calculée chaque année en multipliant la moyenne arithmétique des douze maxima quart-horaires de l'année par le facteur de proportionnalité. </w:t>
      </w:r>
    </w:p>
    <w:p w:rsidR="00AC3054" w:rsidRDefault="00000000">
      <w:pPr>
        <w:ind w:left="-5" w:right="197"/>
      </w:pPr>
      <w:r>
        <w:t xml:space="preserve">La valeur du facteur de proportionnalité ne sera pas modifiée aussi longtemps que la moyenne arithmétique des maxima quart-horaires d'une année ne diffère pas de plus de 20 % de celle de l'année de référence, c'est-à-dire de l'année qui a été prise en considération pour le calcul du facteur de proportionnalité. </w:t>
      </w:r>
    </w:p>
    <w:p w:rsidR="00AC3054" w:rsidRDefault="00000000">
      <w:pPr>
        <w:ind w:left="-5" w:right="197"/>
      </w:pPr>
      <w:r>
        <w:t xml:space="preserve">Lorsque la différence dépassera 20 %, il sera procédé à un recensement des éléments imposables de façon à calculer un nouveau facteur de proportionnalité. </w:t>
      </w:r>
    </w:p>
    <w:p w:rsidR="00AC3054" w:rsidRDefault="00000000">
      <w:pPr>
        <w:ind w:left="-5" w:right="197"/>
      </w:pPr>
      <w:r>
        <w:t xml:space="preserve">Pour bénéficier des dispositions du présent article, l'exploitant doit introduire, avant le 31 janvier de l'année d'imposition, une demande écrite auprès du Collège communal et communiquer à celui-ci les valeurs mensuelles du maximum quart-horaire qui ont été relevées dans ses installations au cours de l'année précédant celle à partir de laquelle il demande l'application de ces dispositions ; il doit en outre s'engager à joindre à sa déclaration annuelle le relevé des valeurs maxima quarthoraires mensuels de l'année d'imposition et à permettre à l'administration de contrôler en tous temps les mesures du maximum quart-horaire effectuées dans ses installations et figurant sur les factures d'énergie électrique. </w:t>
      </w:r>
    </w:p>
    <w:p w:rsidR="00AC3054" w:rsidRDefault="00000000">
      <w:pPr>
        <w:ind w:left="-5" w:right="197"/>
      </w:pPr>
      <w:r>
        <w:t xml:space="preserve">L'exploitant qui opte pour ces modalités de déclaration, de contrôle et de taxation est lié par son choix pour une période de cinq ans. </w:t>
      </w:r>
    </w:p>
    <w:p w:rsidR="00AC3054" w:rsidRDefault="00000000">
      <w:pPr>
        <w:ind w:left="-5" w:right="197"/>
      </w:pPr>
      <w:r>
        <w:t xml:space="preserve">Sauf opposition de l'exploitant ou du Collège communal, à l'expiration de la période d'option, celleci est prorogée par tacite reconduction pour une nouvelle période de cinq ans. </w:t>
      </w:r>
    </w:p>
    <w:p w:rsidR="00AC3054" w:rsidRDefault="00000000">
      <w:pPr>
        <w:ind w:left="-5" w:right="197"/>
      </w:pPr>
      <w:r>
        <w:rPr>
          <w:u w:val="single" w:color="000000"/>
        </w:rPr>
        <w:t>Article 10</w:t>
      </w:r>
      <w:r>
        <w:t xml:space="preserve"> : L'Administration communale adresse au contribuable une formule de déclaration que celui-ci est tenu de renvoyer, dûment remplie et signée pour le 31 mars de l’exercice d’imposition. A défaut d'avoir reçu cette déclaration, le contribuable est tenu de donner à l'Administration communale tous les éléments nécessaires à la taxation, et ce, au plus tard le 31 mai de l’exercice d’imposition. </w:t>
      </w:r>
    </w:p>
    <w:p w:rsidR="00AC3054" w:rsidRDefault="00000000">
      <w:pPr>
        <w:ind w:left="-5" w:right="197"/>
      </w:pPr>
      <w:r>
        <w:rPr>
          <w:u w:val="single" w:color="000000"/>
        </w:rPr>
        <w:t>Article 11</w:t>
      </w:r>
      <w:r>
        <w:t xml:space="preserve"> : La non-déclaration dans les délais prévus ou la déclaration incorrecte, incomplète ou imprécise de la part du contribuable entraîne l’enrôlement d’office de la taxe. </w:t>
      </w:r>
    </w:p>
    <w:p w:rsidR="00AC3054" w:rsidRDefault="00000000">
      <w:pPr>
        <w:ind w:left="-5" w:right="197"/>
      </w:pPr>
      <w:r>
        <w:rPr>
          <w:u w:val="single" w:color="000000"/>
        </w:rPr>
        <w:t>Article 12</w:t>
      </w:r>
      <w:r>
        <w:t xml:space="preserve"> : En cas d’enrôlement d’office, la taxe qui est due est majorée de la manière suivante :  </w:t>
      </w:r>
    </w:p>
    <w:p w:rsidR="00AC3054" w:rsidRDefault="00000000">
      <w:pPr>
        <w:numPr>
          <w:ilvl w:val="0"/>
          <w:numId w:val="34"/>
        </w:numPr>
        <w:ind w:left="679" w:right="197" w:hanging="139"/>
      </w:pPr>
      <w:r>
        <w:t xml:space="preserve">première infraction : plus 10 % ; </w:t>
      </w:r>
    </w:p>
    <w:p w:rsidR="00AC3054" w:rsidRDefault="00000000">
      <w:pPr>
        <w:numPr>
          <w:ilvl w:val="0"/>
          <w:numId w:val="34"/>
        </w:numPr>
        <w:ind w:left="679" w:right="197" w:hanging="139"/>
      </w:pPr>
      <w:r>
        <w:t xml:space="preserve">deuxième infraction : plus 50 % ; </w:t>
      </w:r>
    </w:p>
    <w:p w:rsidR="00AC3054" w:rsidRDefault="00000000">
      <w:pPr>
        <w:numPr>
          <w:ilvl w:val="0"/>
          <w:numId w:val="34"/>
        </w:numPr>
        <w:ind w:left="679" w:right="197" w:hanging="139"/>
      </w:pPr>
      <w:r>
        <w:t xml:space="preserve">troisième infraction : plus 100 % ; - quatrième infraction : plus 200 %. </w:t>
      </w:r>
    </w:p>
    <w:p w:rsidR="00AC3054" w:rsidRDefault="00000000">
      <w:pPr>
        <w:ind w:left="-5" w:right="197"/>
      </w:pPr>
      <w:r>
        <w:rPr>
          <w:u w:val="single" w:color="000000"/>
        </w:rPr>
        <w:t>Article 13</w:t>
      </w:r>
      <w:r>
        <w:t xml:space="preserve"> : Pour la détermination de l’échelle à appliquer, il y a 2</w:t>
      </w:r>
      <w:r>
        <w:rPr>
          <w:vertAlign w:val="superscript"/>
        </w:rPr>
        <w:t>ème</w:t>
      </w:r>
      <w:r>
        <w:t xml:space="preserv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rsidR="00AC3054" w:rsidRDefault="00000000">
      <w:pPr>
        <w:ind w:left="-5" w:right="197"/>
      </w:pPr>
      <w:r>
        <w:rPr>
          <w:u w:val="single" w:color="000000"/>
        </w:rPr>
        <w:t>Article 14</w:t>
      </w:r>
      <w:r>
        <w:t xml:space="preserve"> : Pour apprécier la récurrence de la taxation il y a lieu de remonter jusqu’au premier exercice fiscal au cours duquel la taxe a été établie, peu importe que les taxations se soient faites sur base de différents règlements qui se sont succédé au fil du temps. </w:t>
      </w:r>
    </w:p>
    <w:p w:rsidR="00AC3054" w:rsidRDefault="00000000">
      <w:pPr>
        <w:ind w:left="-5" w:right="197"/>
      </w:pPr>
      <w:r>
        <w:t xml:space="preserve">Les infractions antérieures sont négligées si aucune infraction en la matière n'est sanctionnée pour les trois derniers exercices d'imposition qui précèdent celui pour lequel la nouvelle infraction doit être pénalisée. </w:t>
      </w:r>
    </w:p>
    <w:p w:rsidR="00AC3054" w:rsidRDefault="00000000">
      <w:pPr>
        <w:ind w:left="-5" w:right="197"/>
      </w:pPr>
      <w:r>
        <w:rPr>
          <w:u w:val="single" w:color="000000"/>
        </w:rPr>
        <w:t>Article 15</w:t>
      </w:r>
      <w:r>
        <w:t xml:space="preserve"> : Le rôle de la taxe sera dressé et rendu exécutoire par le Collège communal.  </w:t>
      </w:r>
    </w:p>
    <w:p w:rsidR="00AC3054" w:rsidRDefault="00000000">
      <w:pPr>
        <w:ind w:left="-5" w:right="197"/>
      </w:pPr>
      <w:r>
        <w:t xml:space="preserve">Les contribuables recevront sans frais, par les soins du Directeur financier, les avertissementsextraits mentionnant les sommes pour lesquelles ils sont portés au rôle. </w:t>
      </w:r>
    </w:p>
    <w:p w:rsidR="00AC3054" w:rsidRDefault="00000000">
      <w:pPr>
        <w:ind w:left="-5" w:right="197"/>
      </w:pPr>
      <w:r>
        <w:rPr>
          <w:u w:val="single" w:color="000000"/>
        </w:rPr>
        <w:t>Article 16</w:t>
      </w:r>
      <w:r>
        <w:t xml:space="preserve"> : Le paiement devra s'effectuer dans les deux mois à dater de l'envoi de l'avertissement extrait de rôle. Il se fera en une seule fois. </w:t>
      </w:r>
    </w:p>
    <w:p w:rsidR="00AC3054" w:rsidRDefault="00000000">
      <w:pPr>
        <w:ind w:left="-5" w:right="197"/>
      </w:pPr>
      <w:r>
        <w:t xml:space="preserve">A défaut de paiement dans le délai précité, les sommes dues sont productives au profit de la commune, pour la durée du retard, d'un intérêt qui est appliqué et calculé suivant les règles en vigueur pour les impôts de l'Etat. </w:t>
      </w:r>
    </w:p>
    <w:p w:rsidR="00AC3054" w:rsidRDefault="00000000">
      <w:pPr>
        <w:ind w:left="-5" w:right="197"/>
      </w:pPr>
      <w:r>
        <w:rPr>
          <w:u w:val="single" w:color="000000"/>
        </w:rPr>
        <w:t>Article 17</w:t>
      </w:r>
      <w:r>
        <w:t xml:space="preserve"> : En cas de non-paiement de la taxe à l'échéance fixée à l'article 11, conformément à l’article L3321-8bis du Code de la démocratie locale et de la décentralisation, une sommation de payer sera envoyée au contribuable.  </w:t>
      </w:r>
    </w:p>
    <w:p w:rsidR="00AC3054" w:rsidRDefault="00000000">
      <w:pPr>
        <w:ind w:left="-5" w:right="197"/>
      </w:pPr>
      <w:r>
        <w:t xml:space="preserve">Cette sommation de payer se fera par courrier recommandé et les frais postaux de cet envoi seront à charge du redevable. Ces frais seront recouvrés de la même manière que la taxe à laquelle ils se rapportent. </w:t>
      </w:r>
    </w:p>
    <w:p w:rsidR="00AC3054" w:rsidRDefault="00000000">
      <w:pPr>
        <w:ind w:left="-5" w:right="197"/>
      </w:pPr>
      <w:r>
        <w:rPr>
          <w:u w:val="single" w:color="000000"/>
        </w:rPr>
        <w:t>Article 18</w:t>
      </w:r>
      <w:r>
        <w:t xml:space="preserve"> : Le redevable de la présente imposition peut introduire auprès du Collège communal une réclamation faite par écrit, motivée et remise ou présentée par envoi postal dans les six mois, à compter du troisième jour ouvrable qui suit la date d’envoi de l'avertissement-extrait de rôle mentionnant le délai de réclamation, telle qu’elle figure sur le dit avertissement-extrait de rôle. </w:t>
      </w:r>
    </w:p>
    <w:p w:rsidR="00AC3054" w:rsidRDefault="00000000">
      <w:pPr>
        <w:ind w:left="-5" w:right="197"/>
      </w:pPr>
      <w:r>
        <w:t xml:space="preserve">Quant aux erreurs matérielles provenant de doubles emplois, erreurs de chiffres, etc., les contribuables pourront en demander le redressement au Collège communal conformément aux dispositions de l'article 376 du Code des impôts sur les revenus. </w:t>
      </w:r>
    </w:p>
    <w:p w:rsidR="00AC3054" w:rsidRDefault="00000000">
      <w:pPr>
        <w:ind w:left="-5" w:right="197"/>
      </w:pPr>
      <w:r>
        <w:rPr>
          <w:u w:val="single" w:color="000000"/>
        </w:rPr>
        <w:t>Article 19</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rsidR="00AC3054" w:rsidRDefault="00000000">
      <w:pPr>
        <w:ind w:left="-5" w:right="197"/>
      </w:pPr>
      <w:r>
        <w:rPr>
          <w:u w:val="single" w:color="000000"/>
        </w:rPr>
        <w:t>Article 20</w:t>
      </w:r>
      <w:r>
        <w:t xml:space="preserve"> : Le traitement de données à caractère personnel nécessaire à la mise en œuvre du présent règlement se fera suivant les règles suivantes :  </w:t>
      </w:r>
    </w:p>
    <w:p w:rsidR="00AC3054" w:rsidRDefault="00000000">
      <w:pPr>
        <w:numPr>
          <w:ilvl w:val="0"/>
          <w:numId w:val="35"/>
        </w:numPr>
        <w:ind w:left="853" w:right="197" w:hanging="286"/>
      </w:pPr>
      <w:r>
        <w:t xml:space="preserve">Responsable de traitement : la commune de BLEGNY, </w:t>
      </w:r>
    </w:p>
    <w:p w:rsidR="00AC3054" w:rsidRDefault="00000000">
      <w:pPr>
        <w:numPr>
          <w:ilvl w:val="0"/>
          <w:numId w:val="35"/>
        </w:numPr>
        <w:ind w:left="853" w:right="197" w:hanging="286"/>
      </w:pPr>
      <w:r>
        <w:t xml:space="preserve">Finalité du traitement : établissement et recouvrement de la taxe, </w:t>
      </w:r>
    </w:p>
    <w:p w:rsidR="00AC3054" w:rsidRDefault="00000000">
      <w:pPr>
        <w:numPr>
          <w:ilvl w:val="0"/>
          <w:numId w:val="35"/>
        </w:numPr>
        <w:spacing w:after="39"/>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w:t>
      </w:r>
    </w:p>
    <w:p w:rsidR="00AC3054" w:rsidRDefault="00000000">
      <w:pPr>
        <w:numPr>
          <w:ilvl w:val="0"/>
          <w:numId w:val="35"/>
        </w:numPr>
        <w:ind w:left="853" w:right="197" w:hanging="286"/>
      </w:pPr>
      <w:r>
        <w:t xml:space="preserve">Durée de conservation : la commune s’engage à conserver les données pour un délai de minimum 10 ans et 30 ans maximum et à les supprimer par la suite ou à les transférer aux archives de l’Etat, </w:t>
      </w:r>
    </w:p>
    <w:p w:rsidR="00AC3054" w:rsidRDefault="00000000">
      <w:pPr>
        <w:numPr>
          <w:ilvl w:val="0"/>
          <w:numId w:val="35"/>
        </w:numPr>
        <w:spacing w:after="36"/>
        <w:ind w:left="853" w:right="197" w:hanging="286"/>
      </w:pPr>
      <w:r>
        <w:t xml:space="preserve">Méthode de collecte : déclaration transmise par le demandeur/redevable, </w:t>
      </w:r>
    </w:p>
    <w:p w:rsidR="00AC3054" w:rsidRDefault="00000000">
      <w:pPr>
        <w:numPr>
          <w:ilvl w:val="0"/>
          <w:numId w:val="35"/>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ind w:left="-5" w:right="197"/>
      </w:pPr>
      <w:r>
        <w:rPr>
          <w:u w:val="single" w:color="000000"/>
        </w:rPr>
        <w:t>Article 21</w:t>
      </w:r>
      <w:r>
        <w:t xml:space="preserve"> : Le présent règlement entrera en vigueur après accomplissement des formalités de la publication faites conformément aux articles L1133-1 à 3 du Code de la Démocratie locale et de la Décentralisation. </w:t>
      </w:r>
    </w:p>
    <w:p w:rsidR="00AC3054" w:rsidRDefault="00000000">
      <w:pPr>
        <w:spacing w:after="38"/>
        <w:ind w:left="-5" w:right="197"/>
      </w:pPr>
      <w:r>
        <w:rPr>
          <w:u w:val="single" w:color="000000"/>
        </w:rPr>
        <w:t>Article 22</w:t>
      </w:r>
      <w:r>
        <w:t xml:space="preserve"> : Conformément à l’article L3131-1, §1</w:t>
      </w:r>
      <w:r>
        <w:rPr>
          <w:vertAlign w:val="superscript"/>
        </w:rPr>
        <w:t>er</w:t>
      </w:r>
      <w:r>
        <w:t xml:space="preserve">, la présente délibération sera transmise au Gouvernement wallon dans le cadre de l’exercice de la tutelle spéciale d’approbation. </w:t>
      </w:r>
    </w:p>
    <w:p w:rsidR="00AC3054" w:rsidRDefault="00000000">
      <w:pPr>
        <w:spacing w:after="0" w:line="259" w:lineRule="auto"/>
        <w:ind w:left="0" w:right="0" w:firstLine="0"/>
        <w:jc w:val="left"/>
      </w:pPr>
      <w:r>
        <w:rPr>
          <w:b/>
        </w:rPr>
        <w:t xml:space="preserve"> </w:t>
      </w:r>
    </w:p>
    <w:p w:rsidR="00AC3054" w:rsidRDefault="00000000">
      <w:pPr>
        <w:spacing w:after="13"/>
        <w:ind w:left="-5" w:right="184"/>
      </w:pPr>
      <w:r>
        <w:rPr>
          <w:b/>
        </w:rPr>
        <w:t>5.6.</w:t>
      </w:r>
      <w:r>
        <w:rPr>
          <w:rFonts w:ascii="Arial" w:eastAsia="Arial" w:hAnsi="Arial" w:cs="Arial"/>
          <w:b/>
        </w:rPr>
        <w:t xml:space="preserve"> </w:t>
      </w:r>
      <w:r>
        <w:rPr>
          <w:b/>
        </w:rPr>
        <w:t xml:space="preserve">Taxe communale sur les panneaux publicitaires fixes et mobiles. </w:t>
      </w:r>
    </w:p>
    <w:p w:rsidR="00AC3054" w:rsidRDefault="00000000">
      <w:pPr>
        <w:ind w:left="-5" w:right="197"/>
      </w:pPr>
      <w:r>
        <w:t xml:space="preserve">LE CONSEIL, réuni en séance publique, </w:t>
      </w:r>
    </w:p>
    <w:p w:rsidR="00AC3054" w:rsidRDefault="00000000">
      <w:pPr>
        <w:ind w:left="-5" w:right="197"/>
      </w:pPr>
      <w:r>
        <w:t xml:space="preserve">Vu la Constitution et plus particulièrement les articles 41,162 et 170 § 4 ; </w:t>
      </w:r>
    </w:p>
    <w:p w:rsidR="00AC3054" w:rsidRDefault="00000000">
      <w:pPr>
        <w:ind w:left="-5" w:right="197"/>
      </w:pPr>
      <w:r>
        <w:t xml:space="preserve">Vu le Code de la Démocratie locale et de la Décentralisation, notamment l’article L1122-30 ; Vu le décret du 14 décembre 2000 et la loi du 24 juin 2000 portant assentiment de la Charte européenne de l’autonomie locale, notamment l’article 9.1. de la Charte ; </w:t>
      </w:r>
    </w:p>
    <w:p w:rsidR="00AC3054" w:rsidRDefault="00000000">
      <w:pPr>
        <w:spacing w:after="36"/>
        <w:ind w:left="-5" w:right="197"/>
      </w:pPr>
      <w:r>
        <w:t xml:space="preserve">Vu les dispositions légales et réglementaires en vigueur en matière d'établissement et de recouvrement des taxes communales ; </w:t>
      </w:r>
    </w:p>
    <w:p w:rsidR="00AC3054" w:rsidRDefault="00000000">
      <w:pPr>
        <w:ind w:left="-5" w:right="197"/>
      </w:pPr>
      <w:r>
        <w:t xml:space="preserve">Vu les recommandations émises par la circulaire du 19 juillet 2022 relative à l’élaboration des budgets des communes de la Région wallonne, pour l’année 2023 ; </w:t>
      </w:r>
    </w:p>
    <w:p w:rsidR="00AC3054" w:rsidRDefault="00000000">
      <w:pPr>
        <w:ind w:left="-5" w:right="197"/>
      </w:pPr>
      <w:r>
        <w:t xml:space="preserve">Vu la communication du dossier à la Directrice financière ff en date du 6 octobre 2022, conformément à l’article L1124-40 §1, 3° et 4° du Code de la Démocratie locale et de la Décentralisation ; </w:t>
      </w:r>
    </w:p>
    <w:p w:rsidR="00AC3054" w:rsidRDefault="00000000">
      <w:pPr>
        <w:ind w:left="-5" w:right="197"/>
      </w:pPr>
      <w:r>
        <w:t xml:space="preserve">Vu l’avis favorable rendu par la Directrice financière ff en date du 10 octobre 2022 et joint en annexe ;  </w:t>
      </w:r>
    </w:p>
    <w:p w:rsidR="00AC3054" w:rsidRDefault="00000000">
      <w:pPr>
        <w:ind w:left="-5" w:right="197"/>
      </w:pPr>
      <w:r>
        <w:t xml:space="preserve">Considérant que la commune doit se doter des moyens nécessaires afin d’assurer l’exercice de sa mission de service public ; </w:t>
      </w:r>
    </w:p>
    <w:p w:rsidR="00AC3054" w:rsidRDefault="00000000">
      <w:pPr>
        <w:ind w:left="-5" w:right="197"/>
      </w:pPr>
      <w:r>
        <w:t xml:space="preserve">Considérant que certains panneaux publicitaires sont placés sur le lieu d’activité du commerce afin d’assurer la visibilité de celui-ci ; qu’il s’agit d’enseignes soumises à l’octroi d’un permis et non de panneaux publicitaires au sens du présent règlement ; </w:t>
      </w:r>
    </w:p>
    <w:p w:rsidR="00AC3054" w:rsidRDefault="00000000">
      <w:pPr>
        <w:ind w:left="-5" w:right="197"/>
      </w:pPr>
      <w:r>
        <w:t xml:space="preserve">Considérant que les panneaux d’une superficie inférieure à un mètre carré, du fait de leur taille, n’offrent pas une visibilité suffisante que pour avoir l’effet escompté de la mise en place d’un panneau publicitaire et ainsi être considérés comme panneaux publicitaires au sens du présent règlement ; Considérant que pour les panneaux publicitaires mobiles, il est impossible pour l’Administration communale, en cas de non-déclaration ou de déclaration incorrecte, de déterminer le nombre exact de jours de placement de ces panneaux du fait du caractère mobile de ces derniers ; qu’il y a lieu en cas d’enrôlement d’office de la taxe de considérer ces panneaux mobiles comme étant placés 365 </w:t>
      </w:r>
    </w:p>
    <w:p w:rsidR="00AC3054" w:rsidRDefault="00000000">
      <w:pPr>
        <w:ind w:left="-5" w:right="197"/>
      </w:pPr>
      <w:r>
        <w:t xml:space="preserve">jours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Il est établi pour les exercices d’imposition 2023 à 2025 une taxe communale annuelle sur les panneaux publicitaires fixes et mobiles. Sont visés : </w:t>
      </w:r>
    </w:p>
    <w:p w:rsidR="00AC3054" w:rsidRDefault="00000000">
      <w:pPr>
        <w:numPr>
          <w:ilvl w:val="0"/>
          <w:numId w:val="36"/>
        </w:numPr>
        <w:ind w:left="853" w:right="197" w:hanging="286"/>
      </w:pPr>
      <w:r>
        <w:t xml:space="preserve">Tout panneau en quelque matériau que ce soit destiné à recevoir de la publicité par collage, agrafage, peinture, impression ou par tout autre moyen ; </w:t>
      </w:r>
    </w:p>
    <w:p w:rsidR="00AC3054" w:rsidRDefault="00000000">
      <w:pPr>
        <w:numPr>
          <w:ilvl w:val="0"/>
          <w:numId w:val="36"/>
        </w:numPr>
        <w:ind w:left="853" w:right="197" w:hanging="286"/>
      </w:pPr>
      <w:r>
        <w:t xml:space="preserve">Tout dispositif en quelque matériau que ce soit destiné à recevoir de la publicité par collage, agrafage, peinture, insertion, intercalation, impression ou par tout autre moyen ; </w:t>
      </w:r>
    </w:p>
    <w:p w:rsidR="00AC3054" w:rsidRDefault="00000000">
      <w:pPr>
        <w:numPr>
          <w:ilvl w:val="0"/>
          <w:numId w:val="36"/>
        </w:numPr>
        <w:ind w:left="853" w:right="197" w:hanging="286"/>
      </w:pPr>
      <w:r>
        <w:t xml:space="preserve">Tout support autre qu'un panneau publicitaire (mur, vitrine, clôture, colonne, etc. ou partie) employé dans le but de recevoir de la publicité ; </w:t>
      </w:r>
    </w:p>
    <w:p w:rsidR="00AC3054" w:rsidRDefault="00000000">
      <w:pPr>
        <w:numPr>
          <w:ilvl w:val="0"/>
          <w:numId w:val="36"/>
        </w:numPr>
        <w:ind w:left="853" w:right="197" w:hanging="286"/>
      </w:pPr>
      <w:r>
        <w:t xml:space="preserve">Tout écran (toute technologie confondue, c.-à-d. cristaux liquides, diodes électroluminescentes, plasma, ...) diffusant des messages publicitaires ; </w:t>
      </w:r>
    </w:p>
    <w:p w:rsidR="00AC3054" w:rsidRDefault="00000000">
      <w:pPr>
        <w:numPr>
          <w:ilvl w:val="0"/>
          <w:numId w:val="36"/>
        </w:numPr>
        <w:ind w:left="853" w:right="197" w:hanging="286"/>
      </w:pPr>
      <w:r>
        <w:t xml:space="preserve">Toute affiche en métal léger ou en PVC ne nécessitant aucun support ; </w:t>
      </w:r>
    </w:p>
    <w:p w:rsidR="00AC3054" w:rsidRDefault="00000000">
      <w:pPr>
        <w:numPr>
          <w:ilvl w:val="0"/>
          <w:numId w:val="36"/>
        </w:numPr>
        <w:spacing w:after="42"/>
        <w:ind w:left="853" w:right="197" w:hanging="286"/>
      </w:pPr>
      <w:r>
        <w:t xml:space="preserve">Tout support mobile, tels les remorques utilisées exclusivement à des fins publicitaires. </w:t>
      </w:r>
      <w:r>
        <w:rPr>
          <w:u w:val="single" w:color="000000"/>
        </w:rPr>
        <w:t>Article 2</w:t>
      </w:r>
      <w:r>
        <w:t xml:space="preserve"> : La taxe est due par le propriétaire du support visé à l'article 1</w:t>
      </w:r>
      <w:r>
        <w:rPr>
          <w:vertAlign w:val="superscript"/>
        </w:rPr>
        <w:t>er</w:t>
      </w:r>
      <w:r>
        <w:t xml:space="preserve"> du présent règlement. </w:t>
      </w:r>
    </w:p>
    <w:p w:rsidR="00AC3054" w:rsidRDefault="00000000">
      <w:pPr>
        <w:ind w:left="-5" w:right="197"/>
      </w:pPr>
      <w:r>
        <w:rPr>
          <w:u w:val="single" w:color="000000"/>
        </w:rPr>
        <w:t>Article 3</w:t>
      </w:r>
      <w:r>
        <w:t xml:space="preserve"> : La taxe est fixée à 0,75 € par dm² ou fraction de dm² de superficie du panneau et par an.  Pour les supports mobiles, le taux est fixé de la manière suivante :  </w:t>
      </w:r>
    </w:p>
    <w:p w:rsidR="00AC3054" w:rsidRDefault="00000000">
      <w:pPr>
        <w:ind w:left="550" w:right="197"/>
      </w:pPr>
      <w:r>
        <w:t>0,75 € par dm</w:t>
      </w:r>
      <w:r>
        <w:rPr>
          <w:vertAlign w:val="superscript"/>
        </w:rPr>
        <w:t>2</w:t>
      </w:r>
      <w:r>
        <w:t xml:space="preserve"> ou fraction de dm</w:t>
      </w:r>
      <w:r>
        <w:rPr>
          <w:vertAlign w:val="superscript"/>
        </w:rPr>
        <w:t>2</w:t>
      </w:r>
      <w:r>
        <w:t xml:space="preserve"> * le nombre de jours de placement /365. </w:t>
      </w:r>
    </w:p>
    <w:p w:rsidR="00AC3054" w:rsidRDefault="00000000">
      <w:pPr>
        <w:ind w:left="-5" w:right="197"/>
      </w:pPr>
      <w:r>
        <w:rPr>
          <w:u w:val="single" w:color="000000"/>
        </w:rPr>
        <w:t>Article 4</w:t>
      </w:r>
      <w:r>
        <w:t xml:space="preserve"> : La présente taxe ne sera pas applicable : </w:t>
      </w:r>
    </w:p>
    <w:p w:rsidR="00AC3054" w:rsidRDefault="00000000">
      <w:pPr>
        <w:numPr>
          <w:ilvl w:val="0"/>
          <w:numId w:val="37"/>
        </w:numPr>
        <w:spacing w:after="35"/>
        <w:ind w:left="709" w:right="197" w:hanging="190"/>
      </w:pPr>
      <w:r>
        <w:t xml:space="preserve">aux panneaux dont la superficie est inférieure à un mètre carré ; </w:t>
      </w:r>
    </w:p>
    <w:p w:rsidR="00AC3054" w:rsidRDefault="00000000">
      <w:pPr>
        <w:numPr>
          <w:ilvl w:val="0"/>
          <w:numId w:val="37"/>
        </w:numPr>
        <w:ind w:left="709" w:right="197" w:hanging="190"/>
      </w:pPr>
      <w:r>
        <w:t xml:space="preserve">aux panneaux installés sur le lieu même de l’activité commerciale. </w:t>
      </w:r>
    </w:p>
    <w:p w:rsidR="00AC3054" w:rsidRDefault="00000000">
      <w:pPr>
        <w:ind w:left="-5" w:right="197"/>
      </w:pPr>
      <w:r>
        <w:rPr>
          <w:u w:val="single" w:color="000000"/>
        </w:rPr>
        <w:t>Article 5</w:t>
      </w:r>
      <w:r>
        <w:t xml:space="preserve"> : La taxe est perçue par voie de rôle et est payable dans les deux mois de l’envoi de l'avertissement extrait de rôle. </w:t>
      </w:r>
    </w:p>
    <w:p w:rsidR="00AC3054" w:rsidRDefault="00000000">
      <w:pPr>
        <w:ind w:left="-5" w:right="197"/>
      </w:pPr>
      <w:r>
        <w:rPr>
          <w:u w:val="single" w:color="000000"/>
        </w:rPr>
        <w:t>Article 6</w:t>
      </w:r>
      <w:r>
        <w:t xml:space="preserve"> : En cas de non-paiement de la taxe à l'échéance fixée à l'article 5, conformément à l’article L3321-8bis du Code de la démocratie locale et de la décentralisation, une sommation de payer sera envoyée au contribuable.  </w:t>
      </w:r>
    </w:p>
    <w:p w:rsidR="00AC3054" w:rsidRDefault="00000000">
      <w:pPr>
        <w:ind w:left="-5" w:right="197"/>
      </w:pPr>
      <w:r>
        <w:t xml:space="preserve">Cette sommation de payer se fera par courrier recommandé et les frais postaux de cet envoi seront à charge du redevable. Ces frais seront recouvrés de la même manière que la taxe à laquelle ils se rapportent. </w:t>
      </w:r>
    </w:p>
    <w:p w:rsidR="00AC3054" w:rsidRDefault="00000000">
      <w:pPr>
        <w:ind w:left="-5" w:right="197"/>
      </w:pPr>
      <w:r>
        <w:rPr>
          <w:u w:val="single" w:color="000000"/>
        </w:rPr>
        <w:t>Article 7</w:t>
      </w:r>
      <w:r>
        <w:t xml:space="preserve"> : Tout contribuable est tenu de faire parvenir à l’Administration communale, au plus tard dans le mois de l’installation de son panneau, une déclaration concernant tous les renseignements nécessaires à la taxation.  </w:t>
      </w:r>
    </w:p>
    <w:p w:rsidR="00AC3054" w:rsidRDefault="00000000">
      <w:pPr>
        <w:ind w:left="-5" w:right="197"/>
      </w:pPr>
      <w:r>
        <w:t xml:space="preserve">La déclaration faite durant la période de validité d’un règlement antérieur au présent règlement garde toute sa validité. Il n’est donc pas nécessaire de refaire la déclaration en se basant sur les dispositions du présent règlement. </w:t>
      </w:r>
    </w:p>
    <w:p w:rsidR="00AC3054" w:rsidRDefault="00000000">
      <w:pPr>
        <w:ind w:left="-5" w:right="197"/>
      </w:pPr>
      <w:r>
        <w:rPr>
          <w:u w:val="single" w:color="000000"/>
        </w:rPr>
        <w:t>Article 8</w:t>
      </w:r>
      <w:r>
        <w:t xml:space="preserve"> : Conformément à l’article L3321-6 du Code de la Démocratie locale et de la Décentralisation, la non-déclaration dans les délais prévus ou la déclaration incorrecte, incomplète ou imprécise de la part du contribuable entraîne l’enrôlement d’office de la taxe. </w:t>
      </w:r>
    </w:p>
    <w:p w:rsidR="00AC3054" w:rsidRDefault="00000000">
      <w:pPr>
        <w:ind w:left="-5" w:right="197"/>
      </w:pPr>
      <w:r>
        <w:rPr>
          <w:u w:val="single" w:color="000000"/>
        </w:rPr>
        <w:t>Article 9</w:t>
      </w:r>
      <w:r>
        <w:t xml:space="preserve"> : En cas d’enrôlement d’office, la taxe qui est due pour les panneaux publicitaires fixes est calculée de la manière suivante :  </w:t>
      </w:r>
    </w:p>
    <w:p w:rsidR="00AC3054" w:rsidRDefault="00000000">
      <w:pPr>
        <w:numPr>
          <w:ilvl w:val="0"/>
          <w:numId w:val="38"/>
        </w:numPr>
        <w:ind w:left="853" w:right="197" w:hanging="286"/>
      </w:pPr>
      <w:r>
        <w:t xml:space="preserve">première infraction : majoration de 10 % du montant de la taxe ; </w:t>
      </w:r>
    </w:p>
    <w:p w:rsidR="00AC3054" w:rsidRDefault="00000000">
      <w:pPr>
        <w:numPr>
          <w:ilvl w:val="0"/>
          <w:numId w:val="38"/>
        </w:numPr>
        <w:ind w:left="853" w:right="197" w:hanging="286"/>
      </w:pPr>
      <w:r>
        <w:t xml:space="preserve">deuxième infraction : majoration de 50 % du montant de la taxe ; </w:t>
      </w:r>
    </w:p>
    <w:p w:rsidR="00AC3054" w:rsidRDefault="00000000">
      <w:pPr>
        <w:numPr>
          <w:ilvl w:val="0"/>
          <w:numId w:val="38"/>
        </w:numPr>
        <w:ind w:left="853" w:right="197" w:hanging="286"/>
      </w:pPr>
      <w:r>
        <w:t xml:space="preserve">troisième infraction : majoration de 100 % du montant de la taxe ; -  quatrième infraction : majoration de 200 % du montant de la taxe. </w:t>
      </w:r>
    </w:p>
    <w:p w:rsidR="00AC3054" w:rsidRDefault="00000000">
      <w:pPr>
        <w:ind w:left="-5" w:right="197"/>
      </w:pPr>
      <w:r>
        <w:t xml:space="preserve">En cas d’enrôlement d’office, la taxe qui est due pour les panneaux publicitaires mobiles est calculée sur base de 365 jours. </w:t>
      </w:r>
    </w:p>
    <w:p w:rsidR="00AC3054" w:rsidRDefault="00000000">
      <w:pPr>
        <w:ind w:left="-5" w:right="197"/>
      </w:pPr>
      <w:r>
        <w:t xml:space="preserve">En cas d’infraction commise dans une intention frauduleuse ou à dessein de nuire, la taxe enrôlée d’office est majorée de 200 pour cent. </w:t>
      </w:r>
    </w:p>
    <w:p w:rsidR="00AC3054" w:rsidRDefault="00000000">
      <w:pPr>
        <w:ind w:left="-5" w:right="197"/>
      </w:pPr>
      <w:r>
        <w:rPr>
          <w:u w:val="single" w:color="000000"/>
        </w:rPr>
        <w:t>Article 10</w:t>
      </w:r>
      <w:r>
        <w:t xml:space="preserve"> : Pour la détermination de l’échelle à appliquer, il y a 2ème infraction ou infraction subséquente si, au moment où une nouvelle infraction est commise, il a été donné connaissance depuis plus de trente jours au contrevenant, à travers la notification prévue à l’article L3321-6 du Code de la Démocratie Locale et de la Décentralisation, de l’application de la sanction concernant l’infraction antérieure. </w:t>
      </w:r>
    </w:p>
    <w:p w:rsidR="00AC3054" w:rsidRDefault="00000000">
      <w:pPr>
        <w:ind w:left="-5" w:right="197"/>
      </w:pPr>
      <w:r>
        <w:rPr>
          <w:u w:val="single" w:color="000000"/>
        </w:rPr>
        <w:t>Article 11</w:t>
      </w:r>
      <w:r>
        <w:t xml:space="preserve"> : Pour apprécier la récurrence de la taxation, il y a lieu de remonter jusqu’au premier exercice fiscal au cours duquel la taxe a été établie, peu importe que les taxations se soient faites sur base de différents règlements qui se sont succédé au fil du temps. </w:t>
      </w:r>
    </w:p>
    <w:p w:rsidR="00AC3054" w:rsidRDefault="00000000">
      <w:pPr>
        <w:ind w:left="-5" w:right="197"/>
      </w:pPr>
      <w:r>
        <w:t xml:space="preserve">Les infractions antérieures sont négligées si aucune infraction en la matière n'est sanctionnée pour les trois derniers exercices d'imposition qui précèdent celui pour lequel la nouvelle infraction doit être pénalisée. </w:t>
      </w:r>
    </w:p>
    <w:p w:rsidR="00AC3054" w:rsidRDefault="00000000">
      <w:pPr>
        <w:ind w:left="-5" w:right="197"/>
      </w:pPr>
      <w:r>
        <w:rPr>
          <w:u w:val="single" w:color="000000"/>
        </w:rPr>
        <w:t>Article 12</w:t>
      </w:r>
      <w:r>
        <w:t xml:space="preserve"> : Le redevable de la présente imposition peut introduire auprès du Collège communal une réclamation faite par écrit, motivée et remise ou présentée par envoi postal dans les six mois, à compter du troisième jour ouvrable qui suit la date d’envoi de l'avertissement-extrait de rôle mentionnant le délai de réclamation, telle qu’elle figure sur le dit avertissement-extrait de rôle. </w:t>
      </w:r>
    </w:p>
    <w:p w:rsidR="00AC3054" w:rsidRDefault="00000000">
      <w:pPr>
        <w:ind w:left="-5" w:right="197"/>
      </w:pPr>
      <w:r>
        <w:t xml:space="preserve">Quant aux erreurs matérielles provenant de doubles emplois, erreurs de chiffres, etc., les contribuables pourront en demander le redressement au Collège communal conformément aux dispositions de l'article 376 du Code des impôts sur les revenus. </w:t>
      </w:r>
    </w:p>
    <w:p w:rsidR="00AC3054" w:rsidRDefault="00000000">
      <w:pPr>
        <w:ind w:left="-5" w:right="197"/>
      </w:pPr>
      <w:r>
        <w:rPr>
          <w:u w:val="single" w:color="000000"/>
        </w:rPr>
        <w:t>Article 13</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rsidR="00AC3054" w:rsidRDefault="00000000">
      <w:pPr>
        <w:ind w:left="-5" w:right="197"/>
      </w:pPr>
      <w:r>
        <w:rPr>
          <w:u w:val="single" w:color="000000"/>
        </w:rPr>
        <w:t>Article 14</w:t>
      </w:r>
      <w:r>
        <w:t xml:space="preserve"> : Le traitement de données à caractère personnel nécessaire à la mise en œuvre du présent règlement se fera suivant les règles suivantes :  </w:t>
      </w:r>
    </w:p>
    <w:p w:rsidR="00AC3054" w:rsidRDefault="00000000">
      <w:pPr>
        <w:numPr>
          <w:ilvl w:val="0"/>
          <w:numId w:val="39"/>
        </w:numPr>
        <w:ind w:left="853" w:right="197" w:hanging="286"/>
      </w:pPr>
      <w:r>
        <w:t xml:space="preserve">Responsable de traitement : la commune de BLEGNY, </w:t>
      </w:r>
    </w:p>
    <w:p w:rsidR="00AC3054" w:rsidRDefault="00000000">
      <w:pPr>
        <w:numPr>
          <w:ilvl w:val="0"/>
          <w:numId w:val="39"/>
        </w:numPr>
        <w:ind w:left="853" w:right="197" w:hanging="286"/>
      </w:pPr>
      <w:r>
        <w:t xml:space="preserve">Finalité du traitement : établissement et recouvrement de la taxe, </w:t>
      </w:r>
    </w:p>
    <w:p w:rsidR="00AC3054" w:rsidRDefault="00000000">
      <w:pPr>
        <w:numPr>
          <w:ilvl w:val="0"/>
          <w:numId w:val="39"/>
        </w:numPr>
        <w:spacing w:after="39"/>
        <w:ind w:left="853" w:right="197" w:hanging="286"/>
      </w:pPr>
      <w:r>
        <w:t xml:space="preserve">Catégorie de données selon le type de règlements-taxes : données d’identification directes, coordonnées de contact, caractéristiques personnelles, renseignements sur la santé, données financières et transactionnelles, </w:t>
      </w:r>
    </w:p>
    <w:p w:rsidR="00AC3054" w:rsidRDefault="00000000">
      <w:pPr>
        <w:numPr>
          <w:ilvl w:val="0"/>
          <w:numId w:val="39"/>
        </w:numPr>
        <w:ind w:left="853" w:right="197" w:hanging="286"/>
      </w:pPr>
      <w:r>
        <w:t xml:space="preserve">Durée de conservation : la commune s’engage à conserver les données pour un délai de minimum 10 ans et 30 ans maximum et à les supprimer par la suite ou à les transférer aux archives de l’Etat, </w:t>
      </w:r>
    </w:p>
    <w:p w:rsidR="00AC3054" w:rsidRDefault="00000000">
      <w:pPr>
        <w:numPr>
          <w:ilvl w:val="0"/>
          <w:numId w:val="39"/>
        </w:numPr>
        <w:ind w:left="853" w:right="197" w:hanging="286"/>
      </w:pPr>
      <w:r>
        <w:t xml:space="preserve">Méthode de collecte : déclaration transmise par le demandeur/redevable, </w:t>
      </w:r>
    </w:p>
    <w:p w:rsidR="00AC3054" w:rsidRDefault="00000000">
      <w:pPr>
        <w:numPr>
          <w:ilvl w:val="0"/>
          <w:numId w:val="39"/>
        </w:numPr>
        <w:ind w:left="853" w:right="197" w:hanging="286"/>
      </w:pPr>
      <w:r>
        <w:t xml:space="preserve">Communication des données : les données ne seront communiquées qu’à des tiers autorisés par ou en vertu de la loi, notamment en application de l’article 327 du CIR92, ou à des sous-traitants de la commune. </w:t>
      </w:r>
    </w:p>
    <w:p w:rsidR="00AC3054" w:rsidRDefault="00000000">
      <w:pPr>
        <w:spacing w:after="42"/>
        <w:ind w:left="-5" w:right="197"/>
      </w:pPr>
      <w:r>
        <w:rPr>
          <w:u w:val="single" w:color="000000"/>
        </w:rPr>
        <w:t>Article 15</w:t>
      </w:r>
      <w:r>
        <w:t xml:space="preserve"> : Conformément à l’article L3131-1, §1</w:t>
      </w:r>
      <w:r>
        <w:rPr>
          <w:vertAlign w:val="superscript"/>
        </w:rPr>
        <w:t>er</w:t>
      </w:r>
      <w:r>
        <w:t xml:space="preserve">, la présente délibération sera transmise au </w:t>
      </w:r>
    </w:p>
    <w:p w:rsidR="00AC3054" w:rsidRDefault="00000000">
      <w:pPr>
        <w:ind w:left="-5" w:right="197"/>
      </w:pPr>
      <w:r>
        <w:t xml:space="preserve">Gouvernement wallon dans le cadre de l’exercice de la tutelle spéciale d’approbation. </w:t>
      </w:r>
    </w:p>
    <w:p w:rsidR="00AC3054" w:rsidRDefault="00000000">
      <w:pPr>
        <w:ind w:left="-5" w:right="197"/>
      </w:pPr>
      <w:r>
        <w:rPr>
          <w:u w:val="single" w:color="000000"/>
        </w:rPr>
        <w:t>Article 16</w:t>
      </w:r>
      <w:r>
        <w:t xml:space="preserve"> : Le présent règlement entrera en vigueur après accomplissement des formalités de la publication faites conformément aux articles L1133-1 à 3 du Code de la Démocratie locale et de la Décentralisation. </w:t>
      </w:r>
    </w:p>
    <w:p w:rsidR="00AC3054" w:rsidRDefault="00000000">
      <w:pPr>
        <w:spacing w:after="0" w:line="259" w:lineRule="auto"/>
        <w:ind w:left="428" w:right="0" w:firstLine="0"/>
        <w:jc w:val="left"/>
      </w:pPr>
      <w:r>
        <w:rPr>
          <w:b/>
        </w:rPr>
        <w:t xml:space="preserve"> </w:t>
      </w:r>
    </w:p>
    <w:p w:rsidR="00AC3054" w:rsidRDefault="00000000">
      <w:pPr>
        <w:spacing w:after="13"/>
        <w:ind w:left="413" w:right="0" w:hanging="428"/>
        <w:jc w:val="left"/>
      </w:pPr>
      <w:r>
        <w:rPr>
          <w:b/>
        </w:rPr>
        <w:t>6.</w:t>
      </w:r>
      <w:r>
        <w:rPr>
          <w:rFonts w:ascii="Arial" w:eastAsia="Arial" w:hAnsi="Arial" w:cs="Arial"/>
          <w:b/>
        </w:rPr>
        <w:t xml:space="preserve"> </w:t>
      </w:r>
      <w:r>
        <w:rPr>
          <w:b/>
          <w:u w:val="single" w:color="000000"/>
        </w:rPr>
        <w:t>Règlement communal relatif aux primes dans le cadre de la taxe sur la collecte et le</w:t>
      </w:r>
      <w:r>
        <w:rPr>
          <w:b/>
        </w:rPr>
        <w:t xml:space="preserve"> </w:t>
      </w:r>
      <w:r>
        <w:rPr>
          <w:b/>
          <w:u w:val="single" w:color="000000"/>
        </w:rPr>
        <w:t>traitement des déchets ménagers et assimilés.</w:t>
      </w:r>
      <w:r>
        <w:rPr>
          <w:b/>
        </w:rPr>
        <w:t xml:space="preserve"> </w:t>
      </w:r>
    </w:p>
    <w:p w:rsidR="00AC3054" w:rsidRDefault="00000000">
      <w:pPr>
        <w:ind w:left="-5" w:right="197"/>
      </w:pPr>
      <w:r>
        <w:t xml:space="preserve">LE CONSEIL, réuni en séance publique, </w:t>
      </w:r>
    </w:p>
    <w:p w:rsidR="00AC3054" w:rsidRDefault="00000000">
      <w:pPr>
        <w:ind w:left="-5" w:right="197"/>
      </w:pPr>
      <w:r>
        <w:t xml:space="preserve">Vu le Code de la Démocratie locale et de la Décentralisation et notamment l’article L1122-30 ; </w:t>
      </w:r>
    </w:p>
    <w:p w:rsidR="00AC3054" w:rsidRDefault="00000000">
      <w:pPr>
        <w:ind w:left="-5" w:right="197"/>
      </w:pPr>
      <w:r>
        <w:t xml:space="preserve">Vu sa décision de ce jour d’arrêter la nouvelle ordonnance de police administrative concernant la collecte des déchets provenant de l’activité usuelle des ménages et des déchets assimilés à des déchets ménagers ; </w:t>
      </w:r>
    </w:p>
    <w:p w:rsidR="00AC3054" w:rsidRDefault="00000000">
      <w:pPr>
        <w:ind w:left="-5" w:right="197"/>
      </w:pPr>
      <w:r>
        <w:t xml:space="preserve">Vu sa décision de ce jour adoptant le règlement taxe sur la collecte et le traitement des déchets ménagers et assimilés pour l’exercice 2023 ; </w:t>
      </w:r>
    </w:p>
    <w:p w:rsidR="00AC3054" w:rsidRDefault="00000000">
      <w:pPr>
        <w:ind w:left="-5" w:right="197"/>
      </w:pPr>
      <w:r>
        <w:t xml:space="preserve">Considérant qu’il s’indique, pour des raisons sociales, d’envisager l’octroi de primes dans le cadre de la taxe sur la collecte et le traitement des déchets ménagers et assimilés pour les familles nombreuses, pour les personnes qui pourraient être en difficulté au vu du faible niveau de l’ensemble de leurs revenus, de leur âge ou de leur état de santé et pour les familles comportant des enfants de moins de 3 ans en raison du changement de conteneur pour l’évacuation des langes ; Considérant que les sommes nécessaires au paiement de ces primes seront prévues au budget communal 2023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Il est accordé, pour l’exercice 2023 une prime annuelle de 25,00 € libérée sous forme de chèque-commerce : </w:t>
      </w:r>
    </w:p>
    <w:p w:rsidR="00AC3054" w:rsidRDefault="00000000">
      <w:pPr>
        <w:numPr>
          <w:ilvl w:val="0"/>
          <w:numId w:val="40"/>
        </w:numPr>
        <w:ind w:right="197" w:hanging="360"/>
      </w:pPr>
      <w:r>
        <w:t>aux ménages dont tous les membres sont âgés de 70 ans et plus au 1</w:t>
      </w:r>
      <w:r>
        <w:rPr>
          <w:vertAlign w:val="superscript"/>
        </w:rPr>
        <w:t>er</w:t>
      </w:r>
      <w:r>
        <w:t xml:space="preserve"> janvier de l’exercice </w:t>
      </w:r>
    </w:p>
    <w:p w:rsidR="00AC3054" w:rsidRDefault="00000000">
      <w:pPr>
        <w:ind w:left="898" w:right="197"/>
      </w:pPr>
      <w:r>
        <w:t xml:space="preserve">(cet élément sera confirmé par la consultation du registre national) ; </w:t>
      </w:r>
    </w:p>
    <w:p w:rsidR="00AC3054" w:rsidRDefault="00000000">
      <w:pPr>
        <w:numPr>
          <w:ilvl w:val="0"/>
          <w:numId w:val="40"/>
        </w:numPr>
        <w:ind w:right="197" w:hanging="360"/>
      </w:pPr>
      <w:r>
        <w:t xml:space="preserve">aux ménages qui répondent aux conditions visées à l’article 5 du règlement-taxe du  </w:t>
      </w:r>
    </w:p>
    <w:p w:rsidR="00AC3054" w:rsidRDefault="00000000">
      <w:pPr>
        <w:spacing w:after="0" w:line="259" w:lineRule="auto"/>
        <w:ind w:right="175"/>
        <w:jc w:val="center"/>
      </w:pPr>
      <w:r>
        <w:t xml:space="preserve">20 octobre 2022 sur la collecte et le traitement des déchets ménagers et assimilés ; </w:t>
      </w:r>
    </w:p>
    <w:p w:rsidR="00AC3054" w:rsidRDefault="00000000">
      <w:pPr>
        <w:numPr>
          <w:ilvl w:val="0"/>
          <w:numId w:val="40"/>
        </w:numPr>
        <w:ind w:right="197" w:hanging="360"/>
      </w:pPr>
      <w:r>
        <w:t>à chaque enfant de moins de 3 ans faisant partie du ménage au 1</w:t>
      </w:r>
      <w:r>
        <w:rPr>
          <w:vertAlign w:val="superscript"/>
        </w:rPr>
        <w:t>er</w:t>
      </w:r>
      <w:r>
        <w:t xml:space="preserve"> janvier de l’exercice (cet élément sera confirmé par la consultation du registre national) ; </w:t>
      </w:r>
    </w:p>
    <w:p w:rsidR="00AC3054" w:rsidRDefault="00000000">
      <w:pPr>
        <w:numPr>
          <w:ilvl w:val="0"/>
          <w:numId w:val="40"/>
        </w:numPr>
        <w:ind w:right="197" w:hanging="360"/>
      </w:pPr>
      <w:r>
        <w:t xml:space="preserve">aux familles nombreuses ; </w:t>
      </w:r>
    </w:p>
    <w:p w:rsidR="00AC3054" w:rsidRDefault="00000000">
      <w:pPr>
        <w:numPr>
          <w:ilvl w:val="0"/>
          <w:numId w:val="40"/>
        </w:numPr>
        <w:ind w:right="197" w:hanging="360"/>
      </w:pPr>
      <w:r>
        <w:t xml:space="preserve">aux personnes incontinentes utilisatrices de langes et fournissant une attestation médicale mentionnant la nécessité de cette utilisation permanente. </w:t>
      </w:r>
    </w:p>
    <w:p w:rsidR="00AC3054" w:rsidRDefault="00000000">
      <w:pPr>
        <w:ind w:left="-5" w:right="197"/>
      </w:pPr>
      <w:r>
        <w:t xml:space="preserve">Par famille nombreuse, on entend un ménage comprenant : </w:t>
      </w:r>
    </w:p>
    <w:p w:rsidR="00AC3054" w:rsidRDefault="00000000">
      <w:pPr>
        <w:numPr>
          <w:ilvl w:val="0"/>
          <w:numId w:val="40"/>
        </w:numPr>
        <w:ind w:right="197" w:hanging="360"/>
      </w:pPr>
      <w:r>
        <w:t xml:space="preserve">soit 3 enfants de moins de 18 ans ; </w:t>
      </w:r>
    </w:p>
    <w:p w:rsidR="00AC3054" w:rsidRDefault="00000000">
      <w:pPr>
        <w:numPr>
          <w:ilvl w:val="0"/>
          <w:numId w:val="40"/>
        </w:numPr>
        <w:ind w:right="197" w:hanging="360"/>
      </w:pPr>
      <w:r>
        <w:t xml:space="preserve">soit 3 enfants à charge, c’est-à-dire des enfants de moins de 18 ans ou des enfants ayant  moins de 26 ans et inscrits comme élèves réguliers dans un établissement, de tout type  d’enseignement, reconnu par la Fédération Wallonie-Bruxelles.  </w:t>
      </w:r>
    </w:p>
    <w:p w:rsidR="00AC3054" w:rsidRDefault="00000000">
      <w:pPr>
        <w:ind w:left="-5" w:right="197"/>
      </w:pPr>
      <w:r>
        <w:rPr>
          <w:u w:val="single" w:color="000000"/>
        </w:rPr>
        <w:t>Article 2</w:t>
      </w:r>
      <w:r>
        <w:t xml:space="preserve"> : Cette prime n’est pas accordée aux personnes reprises à l’article 3 du règlement-taxe du 20 octobre 2022 sur la collecte et le traitement des déchets ménagers et assimilés, pour qui la taxe n’est pas applicable. </w:t>
      </w:r>
    </w:p>
    <w:p w:rsidR="00AC3054" w:rsidRDefault="00000000">
      <w:pPr>
        <w:ind w:left="-5" w:right="197"/>
      </w:pPr>
      <w:r>
        <w:rPr>
          <w:u w:val="single" w:color="000000"/>
        </w:rPr>
        <w:t>Article 3</w:t>
      </w:r>
      <w:r>
        <w:t xml:space="preserve"> : Les avantages prévus à l’article 1 ne sont pas cumulables, à l’exception de ceux liés aux enfants de moins de 3 ans et aux personnes incontinentes. </w:t>
      </w:r>
    </w:p>
    <w:p w:rsidR="00AC3054" w:rsidRDefault="00000000">
      <w:pPr>
        <w:ind w:left="-5" w:right="197"/>
      </w:pPr>
      <w:r>
        <w:rPr>
          <w:u w:val="single" w:color="000000"/>
        </w:rPr>
        <w:t>Article 4</w:t>
      </w:r>
      <w:r>
        <w:t xml:space="preserve"> : Les personnes ou ménages susceptibles de prétendre à l’octroi de la prime visée à l’article 1, seront tenus d'introduire une demande écrite dûment justifiée par la production : </w:t>
      </w:r>
    </w:p>
    <w:p w:rsidR="00AC3054" w:rsidRDefault="00000000">
      <w:pPr>
        <w:numPr>
          <w:ilvl w:val="0"/>
          <w:numId w:val="41"/>
        </w:numPr>
        <w:ind w:left="853" w:right="197" w:hanging="286"/>
      </w:pPr>
      <w:r>
        <w:t xml:space="preserve">soit des avertissements-extraits de rôle émanant du Service Public Fédéral Finances (impôt sur les personnes physiques et précompte immobilier) pour l’exercice précédent ; </w:t>
      </w:r>
    </w:p>
    <w:p w:rsidR="00AC3054" w:rsidRDefault="00000000">
      <w:pPr>
        <w:numPr>
          <w:ilvl w:val="0"/>
          <w:numId w:val="41"/>
        </w:numPr>
        <w:ind w:left="853" w:right="197" w:hanging="286"/>
      </w:pPr>
      <w:r>
        <w:t>soit de l'attestation de handicap émanant de la Direction générale des Personnes Handicapées (et de ses anciennes appellations) ou d’une institution judiciaire stipulant cette situation de handicap au 1</w:t>
      </w:r>
      <w:r>
        <w:rPr>
          <w:vertAlign w:val="superscript"/>
        </w:rPr>
        <w:t>er</w:t>
      </w:r>
      <w:r>
        <w:t xml:space="preserve"> janvier de l’exercice d’imposition ; </w:t>
      </w:r>
    </w:p>
    <w:p w:rsidR="00AC3054" w:rsidRDefault="00000000">
      <w:pPr>
        <w:numPr>
          <w:ilvl w:val="0"/>
          <w:numId w:val="41"/>
        </w:numPr>
        <w:ind w:left="853" w:right="197" w:hanging="286"/>
      </w:pPr>
      <w:r>
        <w:t>soit de l’attestation du statut BIM (Bénéficiaire de l’Intervention Majorée) émanant de la société mutuelle et stipulant ce statut au 1</w:t>
      </w:r>
      <w:r>
        <w:rPr>
          <w:vertAlign w:val="superscript"/>
        </w:rPr>
        <w:t>er</w:t>
      </w:r>
      <w:r>
        <w:t xml:space="preserve"> janvier de l’exercice d’imposition ainsi que de l’avertissement-extrait de rôle du précompte immobilier ; </w:t>
      </w:r>
    </w:p>
    <w:p w:rsidR="00AC3054" w:rsidRDefault="00000000">
      <w:pPr>
        <w:numPr>
          <w:ilvl w:val="0"/>
          <w:numId w:val="41"/>
        </w:numPr>
        <w:ind w:left="853" w:right="197" w:hanging="286"/>
      </w:pPr>
      <w:r>
        <w:t xml:space="preserve">soit de l'attestation du Centre public d'Action sociale ; </w:t>
      </w:r>
    </w:p>
    <w:p w:rsidR="00AC3054" w:rsidRDefault="00000000">
      <w:pPr>
        <w:numPr>
          <w:ilvl w:val="0"/>
          <w:numId w:val="41"/>
        </w:numPr>
        <w:ind w:left="853" w:right="197" w:hanging="286"/>
      </w:pPr>
      <w:r>
        <w:t xml:space="preserve">soit de l’attestation médicale indiquant l’utilisation permanente de langes ; </w:t>
      </w:r>
    </w:p>
    <w:p w:rsidR="00AC3054" w:rsidRDefault="00000000">
      <w:pPr>
        <w:numPr>
          <w:ilvl w:val="0"/>
          <w:numId w:val="41"/>
        </w:numPr>
        <w:ind w:left="853" w:right="197" w:hanging="286"/>
      </w:pPr>
      <w:r>
        <w:t xml:space="preserve">soit d’un certificat de composition de ménage et d’attestations d’inscription délivrées par les établissements scolaires. </w:t>
      </w:r>
    </w:p>
    <w:p w:rsidR="00AC3054" w:rsidRDefault="00000000">
      <w:pPr>
        <w:ind w:left="-5" w:right="197"/>
      </w:pPr>
      <w:r>
        <w:rPr>
          <w:u w:val="single" w:color="000000"/>
        </w:rPr>
        <w:t>Article 5</w:t>
      </w:r>
      <w:r>
        <w:t xml:space="preserve"> : Le présent règlement entrera en vigueur après accomplissement des formalités de la publication faites conformément aux articles L1133-1 à 3 du Code de la Démocratie locale et de la Décentralisation. </w:t>
      </w:r>
    </w:p>
    <w:p w:rsidR="00AC3054" w:rsidRDefault="00000000">
      <w:pPr>
        <w:spacing w:after="0" w:line="259" w:lineRule="auto"/>
        <w:ind w:left="428" w:right="0" w:firstLine="0"/>
        <w:jc w:val="left"/>
      </w:pPr>
      <w:r>
        <w:rPr>
          <w:b/>
        </w:rPr>
        <w:t xml:space="preserve"> </w:t>
      </w:r>
    </w:p>
    <w:p w:rsidR="00AC3054" w:rsidRDefault="00000000">
      <w:pPr>
        <w:spacing w:after="13"/>
        <w:ind w:left="413" w:right="0" w:hanging="428"/>
        <w:jc w:val="left"/>
      </w:pPr>
      <w:r>
        <w:rPr>
          <w:b/>
        </w:rPr>
        <w:t>7.</w:t>
      </w:r>
      <w:r>
        <w:rPr>
          <w:rFonts w:ascii="Arial" w:eastAsia="Arial" w:hAnsi="Arial" w:cs="Arial"/>
          <w:b/>
        </w:rPr>
        <w:t xml:space="preserve"> </w:t>
      </w:r>
      <w:r>
        <w:rPr>
          <w:b/>
          <w:u w:val="single" w:color="000000"/>
        </w:rPr>
        <w:t>Centre Public d’Action Sociale – Modification budgétaire ordinaire n° 2 – 2022 –</w:t>
      </w:r>
      <w:r>
        <w:rPr>
          <w:b/>
        </w:rPr>
        <w:t xml:space="preserve"> </w:t>
      </w:r>
      <w:r>
        <w:rPr>
          <w:b/>
          <w:u w:val="single" w:color="000000"/>
        </w:rPr>
        <w:t>Approbation.</w:t>
      </w:r>
      <w:r>
        <w:rPr>
          <w:b/>
        </w:rPr>
        <w:t xml:space="preserve"> </w:t>
      </w:r>
    </w:p>
    <w:p w:rsidR="00AC3054" w:rsidRDefault="00000000">
      <w:pPr>
        <w:ind w:left="-5" w:right="197"/>
      </w:pPr>
      <w:r>
        <w:t xml:space="preserve">LE CONSEIL, réuni en séance publique, </w:t>
      </w:r>
    </w:p>
    <w:p w:rsidR="00AC3054" w:rsidRDefault="00000000">
      <w:pPr>
        <w:ind w:left="-5" w:right="197"/>
      </w:pPr>
      <w:r>
        <w:t xml:space="preserve">Vu l’article 112bis, §3 de la loi organique du 8 juillet 1976 des Centres publics d’Action sociale telle que modifiée ; </w:t>
      </w:r>
    </w:p>
    <w:p w:rsidR="00AC3054" w:rsidRDefault="00000000">
      <w:pPr>
        <w:ind w:left="-5" w:right="197"/>
      </w:pPr>
      <w:r>
        <w:t xml:space="preserve">Vu la délibération du Collège communal du 30 août 2022 établissant la circulaire budgétaire du </w:t>
      </w:r>
    </w:p>
    <w:p w:rsidR="00AC3054" w:rsidRDefault="00000000">
      <w:pPr>
        <w:ind w:left="-5" w:right="197"/>
      </w:pPr>
      <w:r>
        <w:t xml:space="preserve">CPAS pour l’année 2022 ; </w:t>
      </w:r>
    </w:p>
    <w:p w:rsidR="00AC3054" w:rsidRDefault="00000000">
      <w:pPr>
        <w:ind w:left="-5" w:right="197"/>
      </w:pPr>
      <w:r>
        <w:t xml:space="preserve">Vu la deuxième modification budgétaire 2022 du CPAS comportant les résultats ci-après à l'ordinaire : </w:t>
      </w:r>
    </w:p>
    <w:tbl>
      <w:tblPr>
        <w:tblStyle w:val="TableGrid"/>
        <w:tblW w:w="9640" w:type="dxa"/>
        <w:tblInd w:w="0" w:type="dxa"/>
        <w:tblCellMar>
          <w:top w:w="7" w:type="dxa"/>
          <w:left w:w="180" w:type="dxa"/>
          <w:bottom w:w="0" w:type="dxa"/>
          <w:right w:w="115" w:type="dxa"/>
        </w:tblCellMar>
        <w:tblLook w:val="04A0" w:firstRow="1" w:lastRow="0" w:firstColumn="1" w:lastColumn="0" w:noHBand="0" w:noVBand="1"/>
      </w:tblPr>
      <w:tblGrid>
        <w:gridCol w:w="3006"/>
        <w:gridCol w:w="2239"/>
        <w:gridCol w:w="2268"/>
        <w:gridCol w:w="2127"/>
      </w:tblGrid>
      <w:tr w:rsidR="00AC3054">
        <w:trPr>
          <w:trHeight w:val="286"/>
        </w:trPr>
        <w:tc>
          <w:tcPr>
            <w:tcW w:w="3006"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480" w:right="0" w:firstLine="0"/>
              <w:jc w:val="left"/>
            </w:pPr>
            <w:r>
              <w:rPr>
                <w:b/>
              </w:rPr>
              <w:t xml:space="preserve"> </w:t>
            </w:r>
          </w:p>
        </w:tc>
        <w:tc>
          <w:tcPr>
            <w:tcW w:w="223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42" w:firstLine="0"/>
              <w:jc w:val="center"/>
            </w:pPr>
            <w:r>
              <w:rPr>
                <w:b/>
              </w:rPr>
              <w:t xml:space="preserve">RECETTES </w:t>
            </w:r>
          </w:p>
        </w:tc>
        <w:tc>
          <w:tcPr>
            <w:tcW w:w="22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42" w:firstLine="0"/>
              <w:jc w:val="center"/>
            </w:pPr>
            <w:r>
              <w:rPr>
                <w:b/>
              </w:rPr>
              <w:t xml:space="preserve">DEPENSES </w:t>
            </w:r>
          </w:p>
        </w:tc>
        <w:tc>
          <w:tcPr>
            <w:tcW w:w="2127"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37" w:firstLine="0"/>
              <w:jc w:val="center"/>
            </w:pPr>
            <w:r>
              <w:rPr>
                <w:b/>
              </w:rPr>
              <w:t xml:space="preserve">SOLDE </w:t>
            </w:r>
          </w:p>
        </w:tc>
      </w:tr>
      <w:tr w:rsidR="00AC3054">
        <w:trPr>
          <w:trHeight w:val="598"/>
        </w:trPr>
        <w:tc>
          <w:tcPr>
            <w:tcW w:w="3006"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D'après le budget initial ou la précédente modification </w:t>
            </w:r>
          </w:p>
        </w:tc>
        <w:tc>
          <w:tcPr>
            <w:tcW w:w="223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2" w:firstLine="0"/>
              <w:jc w:val="center"/>
            </w:pPr>
            <w:r>
              <w:t xml:space="preserve">5.420.612,56 € </w:t>
            </w:r>
          </w:p>
        </w:tc>
        <w:tc>
          <w:tcPr>
            <w:tcW w:w="22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2" w:firstLine="0"/>
              <w:jc w:val="center"/>
            </w:pPr>
            <w:r>
              <w:t xml:space="preserve">5.420.612,56 € </w:t>
            </w:r>
          </w:p>
        </w:tc>
        <w:tc>
          <w:tcPr>
            <w:tcW w:w="2127"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59" w:firstLine="0"/>
              <w:jc w:val="center"/>
            </w:pPr>
            <w:r>
              <w:t xml:space="preserve">0,00 € </w:t>
            </w:r>
          </w:p>
          <w:p w:rsidR="00AC3054" w:rsidRDefault="00000000">
            <w:pPr>
              <w:spacing w:after="0" w:line="259" w:lineRule="auto"/>
              <w:ind w:left="1" w:right="0" w:firstLine="0"/>
              <w:jc w:val="center"/>
            </w:pPr>
            <w:r>
              <w:t xml:space="preserve"> </w:t>
            </w:r>
          </w:p>
        </w:tc>
      </w:tr>
      <w:tr w:rsidR="00AC3054">
        <w:trPr>
          <w:trHeight w:val="286"/>
        </w:trPr>
        <w:tc>
          <w:tcPr>
            <w:tcW w:w="3006"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Augmentation des crédits </w:t>
            </w:r>
          </w:p>
        </w:tc>
        <w:tc>
          <w:tcPr>
            <w:tcW w:w="223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5" w:firstLine="0"/>
              <w:jc w:val="center"/>
            </w:pPr>
            <w:r>
              <w:t xml:space="preserve">290.800,00 € </w:t>
            </w:r>
          </w:p>
        </w:tc>
        <w:tc>
          <w:tcPr>
            <w:tcW w:w="22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center"/>
            </w:pPr>
            <w:r>
              <w:t xml:space="preserve">376.251,52 € </w:t>
            </w:r>
          </w:p>
        </w:tc>
        <w:tc>
          <w:tcPr>
            <w:tcW w:w="2127"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3" w:firstLine="0"/>
              <w:jc w:val="center"/>
            </w:pPr>
            <w:r>
              <w:t xml:space="preserve">- 85.451,52 € </w:t>
            </w:r>
          </w:p>
        </w:tc>
      </w:tr>
      <w:tr w:rsidR="00AC3054">
        <w:trPr>
          <w:trHeight w:val="286"/>
        </w:trPr>
        <w:tc>
          <w:tcPr>
            <w:tcW w:w="3006"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Diminution des crédits </w:t>
            </w:r>
          </w:p>
        </w:tc>
        <w:tc>
          <w:tcPr>
            <w:tcW w:w="223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5" w:firstLine="0"/>
              <w:jc w:val="center"/>
            </w:pPr>
            <w:r>
              <w:t xml:space="preserve">- 95.770,00 € </w:t>
            </w:r>
          </w:p>
        </w:tc>
        <w:tc>
          <w:tcPr>
            <w:tcW w:w="22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center"/>
            </w:pPr>
            <w:r>
              <w:t xml:space="preserve">- 181.221,52 € </w:t>
            </w:r>
          </w:p>
        </w:tc>
        <w:tc>
          <w:tcPr>
            <w:tcW w:w="2127"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3" w:firstLine="0"/>
              <w:jc w:val="center"/>
            </w:pPr>
            <w:r>
              <w:t xml:space="preserve">85.451,52 € </w:t>
            </w:r>
          </w:p>
        </w:tc>
      </w:tr>
      <w:tr w:rsidR="00AC3054">
        <w:trPr>
          <w:trHeight w:val="288"/>
        </w:trPr>
        <w:tc>
          <w:tcPr>
            <w:tcW w:w="3006"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rPr>
                <w:b/>
              </w:rPr>
              <w:t xml:space="preserve">Nouveaux résultats </w:t>
            </w:r>
          </w:p>
        </w:tc>
        <w:tc>
          <w:tcPr>
            <w:tcW w:w="2239"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2" w:firstLine="0"/>
              <w:jc w:val="center"/>
            </w:pPr>
            <w:r>
              <w:rPr>
                <w:b/>
              </w:rPr>
              <w:t xml:space="preserve">5.615.642,56 € </w:t>
            </w:r>
          </w:p>
        </w:tc>
        <w:tc>
          <w:tcPr>
            <w:tcW w:w="2268"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2" w:firstLine="0"/>
              <w:jc w:val="center"/>
            </w:pPr>
            <w:r>
              <w:rPr>
                <w:b/>
              </w:rPr>
              <w:t xml:space="preserve">5.615.642,56 € </w:t>
            </w:r>
          </w:p>
        </w:tc>
        <w:tc>
          <w:tcPr>
            <w:tcW w:w="2127"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59" w:firstLine="0"/>
              <w:jc w:val="center"/>
            </w:pPr>
            <w:r>
              <w:rPr>
                <w:b/>
              </w:rPr>
              <w:t xml:space="preserve">0,00 € </w:t>
            </w:r>
          </w:p>
        </w:tc>
      </w:tr>
    </w:tbl>
    <w:p w:rsidR="00AC3054" w:rsidRDefault="00000000">
      <w:pPr>
        <w:ind w:left="-5" w:right="197"/>
      </w:pPr>
      <w:r>
        <w:t xml:space="preserve">Considérant que, cette modification budgétaire ordinaire n° 2 n’a pas été soumise pour avis, au </w:t>
      </w:r>
    </w:p>
    <w:p w:rsidR="00AC3054" w:rsidRDefault="00000000">
      <w:pPr>
        <w:ind w:left="-5" w:right="197"/>
      </w:pPr>
      <w:r>
        <w:t xml:space="preserve">Comité de Concertation Commune/CPAS, puisqu’elle n’était pas de nature à augmenter l’intervention communale ; </w:t>
      </w:r>
    </w:p>
    <w:p w:rsidR="00AC3054" w:rsidRDefault="00000000">
      <w:pPr>
        <w:ind w:left="-5" w:right="197"/>
      </w:pPr>
      <w:r>
        <w:t xml:space="preserve">Vu la délibération du Conseil de l’Action sociale du 20 septembre 2022 par laquelle il adopte, par cinq voix pour, une voix contre et deux abstentions, les modifications au service ordinaire  n° 2 du budget 2022 du CPAS ; </w:t>
      </w:r>
    </w:p>
    <w:p w:rsidR="00AC3054" w:rsidRDefault="00000000">
      <w:pPr>
        <w:ind w:left="-5" w:right="197"/>
      </w:pPr>
      <w:r>
        <w:t xml:space="preserve">Après avoir entendu la présentation de cette modification budgétaire par la Présidente du CPAS ; </w:t>
      </w:r>
    </w:p>
    <w:p w:rsidR="00AC3054" w:rsidRDefault="00000000">
      <w:pPr>
        <w:ind w:left="-5" w:right="811"/>
      </w:pPr>
      <w:r>
        <w:t xml:space="preserve">Considérant que la délibération susmentionnée est conforme à la loi et à l’intérêt général ;  Après en avoir délibéré, </w:t>
      </w:r>
    </w:p>
    <w:p w:rsidR="00AC3054" w:rsidRDefault="00000000">
      <w:pPr>
        <w:spacing w:after="13"/>
        <w:ind w:left="-5" w:right="184"/>
      </w:pPr>
      <w:r>
        <w:rPr>
          <w:b/>
        </w:rPr>
        <w:t xml:space="preserve">DECIDE : </w:t>
      </w:r>
    </w:p>
    <w:p w:rsidR="00AC3054" w:rsidRDefault="00000000">
      <w:pPr>
        <w:spacing w:after="13"/>
        <w:ind w:left="-5" w:right="184"/>
      </w:pPr>
      <w:r>
        <w:rPr>
          <w:u w:val="single" w:color="000000"/>
        </w:rPr>
        <w:t xml:space="preserve">Article 1 </w:t>
      </w:r>
      <w:r>
        <w:t xml:space="preserve">: </w:t>
      </w:r>
      <w:r>
        <w:rPr>
          <w:b/>
        </w:rPr>
        <w:t>par quatorze voix pour et huit abstentions (BOSSCHEM A., COCHART J., DEDEE C., ERNST S., FORTEMPS AM., PETIT C., SLECHTEN-ANDRE C. et WEBER N.)</w:t>
      </w:r>
      <w:r>
        <w:t>,</w:t>
      </w:r>
      <w:r>
        <w:rPr>
          <w:b/>
        </w:rPr>
        <w:t xml:space="preserve"> </w:t>
      </w:r>
      <w:r>
        <w:t xml:space="preserve">d’approuver la modification budgétaire ordinaire 2022 n° 2 du CPAS, telle que reprise ci-dessous : </w:t>
      </w:r>
    </w:p>
    <w:tbl>
      <w:tblPr>
        <w:tblStyle w:val="TableGrid"/>
        <w:tblW w:w="9643" w:type="dxa"/>
        <w:tblInd w:w="0" w:type="dxa"/>
        <w:tblCellMar>
          <w:top w:w="7" w:type="dxa"/>
          <w:left w:w="108" w:type="dxa"/>
          <w:bottom w:w="0" w:type="dxa"/>
          <w:right w:w="48" w:type="dxa"/>
        </w:tblCellMar>
        <w:tblLook w:val="04A0" w:firstRow="1" w:lastRow="0" w:firstColumn="1" w:lastColumn="0" w:noHBand="0" w:noVBand="1"/>
      </w:tblPr>
      <w:tblGrid>
        <w:gridCol w:w="4820"/>
        <w:gridCol w:w="4823"/>
      </w:tblGrid>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AC3054">
            <w:pPr>
              <w:spacing w:after="160" w:line="259" w:lineRule="auto"/>
              <w:ind w:left="0" w:right="0" w:firstLine="0"/>
              <w:jc w:val="left"/>
            </w:pP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center"/>
            </w:pPr>
            <w:r>
              <w:rPr>
                <w:b/>
              </w:rPr>
              <w:t xml:space="preserve">Service ordinaire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totales exercice proprement dit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5.541.194,01 €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totales exercice proprement dit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1" w:firstLine="0"/>
              <w:jc w:val="right"/>
            </w:pPr>
            <w:r>
              <w:t xml:space="preserve">5.266.758,87 €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Résultat exercice proprement dit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274.435,14 €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exercices antérieurs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74.448,55 €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exercices antérieurs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5.483,69 € </w:t>
            </w:r>
          </w:p>
        </w:tc>
      </w:tr>
      <w:tr w:rsidR="00AC3054">
        <w:trPr>
          <w:trHeight w:val="288"/>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recettes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0,00 €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Prélèvements en dépenses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343.400,00 €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Recettes globales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1" w:firstLine="0"/>
              <w:jc w:val="right"/>
            </w:pPr>
            <w:r>
              <w:t xml:space="preserve">5.615.642,56 €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Dépenses globales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1" w:firstLine="0"/>
              <w:jc w:val="right"/>
            </w:pPr>
            <w:r>
              <w:t xml:space="preserve">5.615.642,56 € </w:t>
            </w:r>
          </w:p>
        </w:tc>
      </w:tr>
      <w:tr w:rsidR="00AC3054">
        <w:trPr>
          <w:trHeight w:val="286"/>
        </w:trPr>
        <w:tc>
          <w:tcPr>
            <w:tcW w:w="4820"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0" w:firstLine="0"/>
              <w:jc w:val="left"/>
            </w:pPr>
            <w:r>
              <w:t xml:space="preserve">Boni global </w:t>
            </w:r>
          </w:p>
        </w:tc>
        <w:tc>
          <w:tcPr>
            <w:tcW w:w="4823" w:type="dxa"/>
            <w:tcBorders>
              <w:top w:val="single" w:sz="4" w:space="0" w:color="000000"/>
              <w:left w:val="single" w:sz="4" w:space="0" w:color="000000"/>
              <w:bottom w:val="single" w:sz="4" w:space="0" w:color="000000"/>
              <w:right w:val="single" w:sz="4" w:space="0" w:color="000000"/>
            </w:tcBorders>
          </w:tcPr>
          <w:p w:rsidR="00AC3054" w:rsidRDefault="00000000">
            <w:pPr>
              <w:spacing w:after="0" w:line="259" w:lineRule="auto"/>
              <w:ind w:left="0" w:right="60" w:firstLine="0"/>
              <w:jc w:val="right"/>
            </w:pPr>
            <w:r>
              <w:t xml:space="preserve">0,00 € </w:t>
            </w:r>
          </w:p>
        </w:tc>
      </w:tr>
    </w:tbl>
    <w:p w:rsidR="00AC3054" w:rsidRDefault="00000000">
      <w:pPr>
        <w:ind w:left="-5" w:right="197"/>
      </w:pPr>
      <w:r>
        <w:rPr>
          <w:u w:val="single" w:color="000000"/>
        </w:rPr>
        <w:t>Article 2</w:t>
      </w:r>
      <w:r>
        <w:t xml:space="preserve"> : copie de la présente délibération sera transmise au Centre public d’Action sociale. </w:t>
      </w:r>
    </w:p>
    <w:p w:rsidR="00AC3054" w:rsidRDefault="00000000">
      <w:pPr>
        <w:spacing w:after="0" w:line="259" w:lineRule="auto"/>
        <w:ind w:left="428" w:right="0" w:firstLine="0"/>
        <w:jc w:val="left"/>
      </w:pPr>
      <w:r>
        <w:rPr>
          <w:b/>
        </w:rPr>
        <w:t xml:space="preserve"> </w:t>
      </w:r>
    </w:p>
    <w:p w:rsidR="00AC3054" w:rsidRDefault="00000000">
      <w:pPr>
        <w:spacing w:after="13"/>
        <w:ind w:left="413" w:right="0" w:hanging="428"/>
        <w:jc w:val="left"/>
      </w:pPr>
      <w:r>
        <w:rPr>
          <w:b/>
        </w:rPr>
        <w:t>8.</w:t>
      </w:r>
      <w:r>
        <w:rPr>
          <w:rFonts w:ascii="Arial" w:eastAsia="Arial" w:hAnsi="Arial" w:cs="Arial"/>
          <w:b/>
        </w:rPr>
        <w:t xml:space="preserve"> </w:t>
      </w:r>
      <w:r>
        <w:rPr>
          <w:b/>
          <w:u w:val="single" w:color="000000"/>
        </w:rPr>
        <w:t>Subsides 2022 – Précompte immobilier (2022) – Salles associatives – Cercle la Jeunesse de</w:t>
      </w:r>
      <w:r>
        <w:rPr>
          <w:b/>
        </w:rPr>
        <w:t xml:space="preserve"> </w:t>
      </w:r>
      <w:r>
        <w:rPr>
          <w:b/>
          <w:u w:val="single" w:color="000000"/>
        </w:rPr>
        <w:t>Saint-Remy</w:t>
      </w:r>
      <w:r>
        <w:rPr>
          <w:b/>
        </w:rPr>
        <w:t xml:space="preserve">. </w:t>
      </w:r>
    </w:p>
    <w:p w:rsidR="00AC3054" w:rsidRDefault="00000000">
      <w:pPr>
        <w:ind w:left="-5" w:right="197"/>
      </w:pPr>
      <w:r>
        <w:t xml:space="preserve">LE CONSEIL, réuni en séance publique, </w:t>
      </w:r>
    </w:p>
    <w:p w:rsidR="00AC3054" w:rsidRDefault="00000000">
      <w:pPr>
        <w:ind w:left="-5" w:right="197"/>
      </w:pPr>
      <w:r>
        <w:t xml:space="preserve">Vu le Code de la Démocratie locale et de la Décentralisation, et notamment les articles L3331-1 à L3331-9 ; </w:t>
      </w:r>
    </w:p>
    <w:p w:rsidR="00AC3054" w:rsidRDefault="00000000">
      <w:pPr>
        <w:ind w:left="-5" w:right="197"/>
      </w:pPr>
      <w:r>
        <w:t xml:space="preserve">Vu l’avertissement-extrait de rôle relatif au précompte immobilier 2022 communiqué à l’Administration communale par le CERCLE LA JEUNESSE DE SAINT-REMY qui possède et gère la salle de la Jeunesse à Saint-Remy ;  </w:t>
      </w:r>
    </w:p>
    <w:p w:rsidR="00AC3054" w:rsidRDefault="00000000">
      <w:pPr>
        <w:ind w:left="-5" w:right="197"/>
      </w:pPr>
      <w:r>
        <w:t xml:space="preserve">Considérant que même si les conséquences économiques de la pandémie de COVID-19 ne représentent plus une difficulté majeure pour les associations, d’autres problématiques et notamment l’augmentation catastrophique du coût des énergies, mettent de nouveau à mal le tissu associatif ; Considérant l’importance de soutenir les associations qui ne poursuivent pas un but de lucre puisque ces dernières permettent au folklore local et à la vie associative de se maintenir pleinement au cœur de nos villages ; Considérant qu’il s’indique de continuer à subsidier en espèces les associations demanderesses de la catégorie susmentionnée, à hauteur du montant exact inscrit sur leur avertissement-extrait de rôle ; </w:t>
      </w:r>
    </w:p>
    <w:p w:rsidR="00AC3054" w:rsidRDefault="00000000">
      <w:pPr>
        <w:ind w:left="-5" w:right="197"/>
      </w:pPr>
      <w:r>
        <w:t xml:space="preserve">Considérant que ce montant s’élève à de 2.097,16 € ; </w:t>
      </w:r>
    </w:p>
    <w:p w:rsidR="00AC3054" w:rsidRDefault="00000000">
      <w:pPr>
        <w:ind w:left="-5" w:right="197"/>
      </w:pPr>
      <w:r>
        <w:t xml:space="preserve">Considérant que le budget communal 2022 prévoit en son article 52003/33202 un poste budgétaire affecté à de tels subsides ; </w:t>
      </w:r>
    </w:p>
    <w:p w:rsidR="00AC3054" w:rsidRDefault="00000000">
      <w:pPr>
        <w:ind w:left="-5" w:right="2663"/>
      </w:pPr>
      <w:r>
        <w:t xml:space="preserve">Sur proposition du Collège communal et après en avoir délibéré, </w:t>
      </w:r>
      <w:r>
        <w:rPr>
          <w:b/>
        </w:rPr>
        <w:t xml:space="preserve">DECIDE à l’unanimité (22 voix) : </w:t>
      </w:r>
    </w:p>
    <w:p w:rsidR="00AC3054" w:rsidRDefault="00000000">
      <w:pPr>
        <w:ind w:left="-5" w:right="197"/>
      </w:pPr>
      <w:r>
        <w:rPr>
          <w:u w:val="single" w:color="000000"/>
        </w:rPr>
        <w:t>Article 1</w:t>
      </w:r>
      <w:r>
        <w:rPr>
          <w:vertAlign w:val="superscript"/>
        </w:rPr>
        <w:t xml:space="preserve"> </w:t>
      </w:r>
      <w:r>
        <w:t xml:space="preserve">: d'accorder un subside ponctuel de 2.097,16 € au CERCLE LA JEUNESSE DE SAINTREMY afin d’assumer exceptionnellement toute la charge du précompte immobilier 2022 que celleci doit payer pour la salle de la Jeunesse à Saint-Remy. </w:t>
      </w:r>
    </w:p>
    <w:p w:rsidR="00AC3054" w:rsidRDefault="00000000">
      <w:pPr>
        <w:ind w:left="-5" w:right="197"/>
      </w:pPr>
      <w:r>
        <w:rPr>
          <w:u w:val="single" w:color="000000"/>
        </w:rPr>
        <w:t>Article 2</w:t>
      </w:r>
      <w:r>
        <w:t xml:space="preserve"> : ce subside sera libéré en espèces. </w:t>
      </w:r>
    </w:p>
    <w:p w:rsidR="00AC3054" w:rsidRDefault="00000000">
      <w:pPr>
        <w:ind w:left="-5" w:right="197"/>
      </w:pPr>
      <w:r>
        <w:rPr>
          <w:u w:val="single" w:color="000000"/>
        </w:rPr>
        <w:t>Article 3</w:t>
      </w:r>
      <w:r>
        <w:t xml:space="preserve"> : copie de la présente sera transmise au Directeur financier pour suite utile. </w:t>
      </w:r>
    </w:p>
    <w:p w:rsidR="00AC3054" w:rsidRDefault="00000000">
      <w:pPr>
        <w:spacing w:after="0" w:line="259" w:lineRule="auto"/>
        <w:ind w:left="428" w:right="0" w:firstLine="0"/>
        <w:jc w:val="left"/>
      </w:pPr>
      <w:r>
        <w:rPr>
          <w:b/>
        </w:rPr>
        <w:t xml:space="preserve"> </w:t>
      </w:r>
    </w:p>
    <w:p w:rsidR="00AC3054" w:rsidRDefault="00000000">
      <w:pPr>
        <w:numPr>
          <w:ilvl w:val="0"/>
          <w:numId w:val="42"/>
        </w:numPr>
        <w:spacing w:after="13"/>
        <w:ind w:right="0" w:hanging="428"/>
        <w:jc w:val="left"/>
      </w:pPr>
      <w:r>
        <w:rPr>
          <w:b/>
          <w:u w:val="single" w:color="000000"/>
        </w:rPr>
        <w:t>Marchés publics – Conditions et mode de passation.</w:t>
      </w:r>
      <w:r>
        <w:rPr>
          <w:b/>
        </w:rPr>
        <w:t xml:space="preserve"> </w:t>
      </w:r>
    </w:p>
    <w:p w:rsidR="00AC3054" w:rsidRDefault="00000000">
      <w:pPr>
        <w:spacing w:after="13"/>
        <w:ind w:left="413" w:right="184" w:hanging="428"/>
      </w:pPr>
      <w:r>
        <w:rPr>
          <w:b/>
        </w:rPr>
        <w:t>9.1.</w:t>
      </w:r>
      <w:r>
        <w:rPr>
          <w:rFonts w:ascii="Arial" w:eastAsia="Arial" w:hAnsi="Arial" w:cs="Arial"/>
          <w:b/>
        </w:rPr>
        <w:t xml:space="preserve"> </w:t>
      </w:r>
      <w:r>
        <w:rPr>
          <w:b/>
        </w:rPr>
        <w:t xml:space="preserve">Marché de travaux pour le remplacement des portes sectionnelles de la halle de marché de Saive. </w:t>
      </w:r>
    </w:p>
    <w:p w:rsidR="00AC3054" w:rsidRDefault="00000000">
      <w:pPr>
        <w:ind w:left="-5" w:right="197"/>
      </w:pPr>
      <w:r>
        <w:t xml:space="preserve">LE CONSEIL, réuni en séance publique, </w:t>
      </w:r>
    </w:p>
    <w:p w:rsidR="00AC3054" w:rsidRDefault="00000000">
      <w:pPr>
        <w:spacing w:after="37"/>
        <w:ind w:left="-5" w:right="197"/>
      </w:pPr>
      <w:r>
        <w:t xml:space="preserve">Vu le Code de la Démocratie locale et de la Décentralisation et ses modifications ultérieures, notamment l'article L1222-3, §1 relatif aux compétences du Conseil communal et les articles L3111-1 et suivants relatifs à la tutelle ; </w:t>
      </w:r>
    </w:p>
    <w:p w:rsidR="00AC3054" w:rsidRDefault="00000000">
      <w:pPr>
        <w:ind w:left="-5" w:right="197"/>
      </w:pPr>
      <w:r>
        <w:t xml:space="preserve">Vu la loi du 17 juin 2016 relative aux marchés publics, notamment l’article 42, § 1, 1° a) ; </w:t>
      </w:r>
    </w:p>
    <w:p w:rsidR="00AC3054" w:rsidRDefault="00000000">
      <w:pPr>
        <w:ind w:left="-5" w:right="197"/>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rsidR="00AC3054" w:rsidRDefault="00000000">
      <w:pPr>
        <w:ind w:left="-5" w:right="197"/>
      </w:pPr>
      <w:r>
        <w:t xml:space="preserve">Vu l'Arrêté Royal du 18 avril 2017 relatif à la passation des marchés publics dans les secteurs classiques et ses modifications ultérieures, notamment 90 ; </w:t>
      </w:r>
    </w:p>
    <w:p w:rsidR="00AC3054" w:rsidRDefault="00000000">
      <w:pPr>
        <w:ind w:left="-5" w:right="197"/>
      </w:pPr>
      <w:r>
        <w:t xml:space="preserve">Vu l'Arrêté Royal du 14 janvier 2013 établissant les règles générales d'exécution des marchés publics et ses modifications ultérieures ; </w:t>
      </w:r>
    </w:p>
    <w:p w:rsidR="00AC3054" w:rsidRDefault="00000000">
      <w:pPr>
        <w:ind w:left="-5" w:right="197"/>
      </w:pPr>
      <w:r>
        <w:t xml:space="preserve">Considérant qu’il est nécessaire de procéder au remplacement des portes sectionnelles de la halle de marché de Saive ; </w:t>
      </w:r>
    </w:p>
    <w:p w:rsidR="00AC3054" w:rsidRDefault="00000000">
      <w:pPr>
        <w:spacing w:after="35"/>
        <w:ind w:left="-5" w:right="197"/>
      </w:pPr>
      <w:r>
        <w:t xml:space="preserve">Considérant qu’il s’indique donc de passer un marché public de travaux ayant pour objet le remplacement des portes sectionnelles de la halle de marché de Saive ; </w:t>
      </w:r>
    </w:p>
    <w:p w:rsidR="00AC3054" w:rsidRDefault="00000000">
      <w:pPr>
        <w:ind w:left="-5" w:right="197"/>
      </w:pPr>
      <w:r>
        <w:t xml:space="preserve">Vu la demande d’avis de légalité faite à la Directrice financière ff ; </w:t>
      </w:r>
    </w:p>
    <w:p w:rsidR="00AC3054" w:rsidRDefault="00000000">
      <w:pPr>
        <w:ind w:left="-5" w:right="197"/>
      </w:pPr>
      <w:r>
        <w:t xml:space="preserve">Vu l’avis favorable rendu par la Directrice financière ff  en date du 10 octobre 2022 ; </w:t>
      </w:r>
    </w:p>
    <w:p w:rsidR="00AC3054" w:rsidRDefault="00000000">
      <w:pPr>
        <w:ind w:left="-5" w:right="197"/>
      </w:pPr>
      <w:r>
        <w:t xml:space="preserve">Vu le cahier spécial des charges établi par les services communaux ; </w:t>
      </w:r>
    </w:p>
    <w:p w:rsidR="00AC3054" w:rsidRDefault="00000000">
      <w:pPr>
        <w:ind w:left="-5" w:right="197"/>
      </w:pPr>
      <w:r>
        <w:t xml:space="preserve">Considérant que le montant estimé de ce marché s'élève à 129.000,00 € HTVA soit  </w:t>
      </w:r>
    </w:p>
    <w:p w:rsidR="00AC3054" w:rsidRDefault="00000000">
      <w:pPr>
        <w:ind w:left="-5" w:right="197"/>
      </w:pPr>
      <w:r>
        <w:t xml:space="preserve">156.090,00 € TVAC ; </w:t>
      </w:r>
    </w:p>
    <w:p w:rsidR="00AC3054" w:rsidRDefault="00000000">
      <w:pPr>
        <w:ind w:left="-5" w:right="197"/>
      </w:pPr>
      <w:r>
        <w:t xml:space="preserve">Considérant qu'il est proposé de passer le marché par procédure négociée sans publication préalable ; Considérant que le crédit permettant cette dépense est inscrit à l’article 124/72460 (projet n° 2) du budget extraordinaire 2022 ; </w:t>
      </w:r>
    </w:p>
    <w:p w:rsidR="00AC3054" w:rsidRDefault="00000000">
      <w:pPr>
        <w:ind w:left="-5" w:right="2663"/>
      </w:pPr>
      <w:r>
        <w:t xml:space="preserve">Sur proposition du Collège communal et après en avoir délibéré, </w:t>
      </w:r>
      <w:r>
        <w:rPr>
          <w:b/>
        </w:rPr>
        <w:t xml:space="preserve">DECIDE à l’unanimité (22 voix) :  </w:t>
      </w:r>
    </w:p>
    <w:p w:rsidR="00AC3054" w:rsidRDefault="00000000">
      <w:pPr>
        <w:ind w:left="-5" w:right="197"/>
      </w:pPr>
      <w:r>
        <w:rPr>
          <w:u w:val="single" w:color="000000"/>
        </w:rPr>
        <w:t>Article 1</w:t>
      </w:r>
      <w:r>
        <w:t xml:space="preserve"> : de passer un marché public de travaux ayant pour objet le remplacement des portes sectionnelles de la halle de marché de Saive. </w:t>
      </w:r>
    </w:p>
    <w:p w:rsidR="00AC3054" w:rsidRDefault="00000000">
      <w:pPr>
        <w:ind w:left="-5" w:right="197"/>
      </w:pPr>
      <w:r>
        <w:rPr>
          <w:u w:val="single" w:color="000000"/>
        </w:rPr>
        <w:t>Article 2</w:t>
      </w:r>
      <w:r>
        <w:t xml:space="preserve"> : d’approuver le cahier spécial des charges établi par les services communaux et le montant estimé du marché. Les conditions sont fixées comme prévu au cahier spécial des charges et par les règles générales d'exécution des marchés publics. </w:t>
      </w:r>
    </w:p>
    <w:p w:rsidR="00AC3054" w:rsidRDefault="00000000">
      <w:pPr>
        <w:ind w:left="-5" w:right="197"/>
      </w:pPr>
      <w:r>
        <w:rPr>
          <w:u w:val="single" w:color="000000"/>
        </w:rPr>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rsidR="00AC3054" w:rsidRDefault="00000000">
      <w:pPr>
        <w:spacing w:after="30" w:line="259" w:lineRule="auto"/>
        <w:ind w:left="0" w:right="0" w:firstLine="0"/>
        <w:jc w:val="left"/>
      </w:pPr>
      <w:r>
        <w:t xml:space="preserve"> </w:t>
      </w:r>
    </w:p>
    <w:p w:rsidR="00AC3054" w:rsidRDefault="00000000">
      <w:pPr>
        <w:spacing w:after="13"/>
        <w:ind w:left="-5" w:right="184"/>
      </w:pPr>
      <w:r>
        <w:rPr>
          <w:b/>
        </w:rPr>
        <w:t>9.2.</w:t>
      </w:r>
      <w:r>
        <w:rPr>
          <w:rFonts w:ascii="Arial" w:eastAsia="Arial" w:hAnsi="Arial" w:cs="Arial"/>
          <w:b/>
        </w:rPr>
        <w:t xml:space="preserve"> </w:t>
      </w:r>
      <w:r>
        <w:rPr>
          <w:b/>
        </w:rPr>
        <w:t xml:space="preserve">Marché de fournitures pour l’acquisition de stores occultants pour les écoles communales. </w:t>
      </w:r>
      <w:r>
        <w:t xml:space="preserve">LE CONSEIL, réuni en séance publique, </w:t>
      </w:r>
    </w:p>
    <w:p w:rsidR="00AC3054" w:rsidRDefault="00000000">
      <w:pPr>
        <w:spacing w:after="36"/>
        <w:ind w:left="-5" w:right="197"/>
      </w:pPr>
      <w:r>
        <w:t xml:space="preserve">Vu le Code de la Démocratie locale et de la Décentralisation et ses modifications ultérieures, notamment l'article L1222-3, §1 relatif aux compétences du Conseil communal ; </w:t>
      </w:r>
    </w:p>
    <w:p w:rsidR="00AC3054" w:rsidRDefault="00000000">
      <w:pPr>
        <w:ind w:left="-5" w:right="197"/>
      </w:pPr>
      <w:r>
        <w:t xml:space="preserve">Vu la loi du 17 juin 2016 relative aux marchés publics, notamment l’article 92 ; </w:t>
      </w:r>
    </w:p>
    <w:p w:rsidR="00AC3054" w:rsidRDefault="00000000">
      <w:pPr>
        <w:ind w:left="-5" w:right="197"/>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rsidR="00AC3054" w:rsidRDefault="00000000">
      <w:pPr>
        <w:ind w:left="-5" w:right="197"/>
      </w:pPr>
      <w:r>
        <w:t xml:space="preserve">Vu l'Arrêté Royal du 18 avril 2017 relatif à la passation des marchés publics dans les secteurs classiques et ses modifications ultérieures, notamment l’article 124 ; </w:t>
      </w:r>
    </w:p>
    <w:p w:rsidR="00AC3054" w:rsidRDefault="00000000">
      <w:pPr>
        <w:ind w:left="-5" w:right="197"/>
      </w:pPr>
      <w:r>
        <w:t xml:space="preserve">Vu l'Arrêté Royal du 14 janvier 2013 établissant les règles générales d'exécution des marchés publics et ses modifications ultérieures ; </w:t>
      </w:r>
    </w:p>
    <w:p w:rsidR="00AC3054" w:rsidRDefault="00000000">
      <w:pPr>
        <w:ind w:left="-5" w:right="197"/>
      </w:pPr>
      <w:r>
        <w:t xml:space="preserve">Considérant qu’il est nécessaire d’acquérir des stores occultants pour les écoles communales ; Considérant qu’il s’indique donc de passer un marché public de fournitures ayant pour objet l’acquisition de stores occultants pour les écoles communales ; Vu la demande d’avis de légalité faite à la Directrice financière ff ; </w:t>
      </w:r>
    </w:p>
    <w:p w:rsidR="00AC3054" w:rsidRDefault="00000000">
      <w:pPr>
        <w:spacing w:after="4" w:line="269" w:lineRule="auto"/>
        <w:ind w:left="-5" w:right="1852"/>
        <w:jc w:val="left"/>
      </w:pPr>
      <w:r>
        <w:t xml:space="preserve">Vu l’avis favorable rendu par la Directrice financière ff en date du 7 octobre 2022 ; Vu la description technique établie par les services communaux ; Considérant que ce marché est divisé en lots : </w:t>
      </w:r>
    </w:p>
    <w:p w:rsidR="00AC3054" w:rsidRDefault="00000000">
      <w:pPr>
        <w:numPr>
          <w:ilvl w:val="0"/>
          <w:numId w:val="43"/>
        </w:numPr>
        <w:ind w:left="722" w:right="197" w:hanging="182"/>
      </w:pPr>
      <w:r>
        <w:t xml:space="preserve">Lot 1 (École communale de Blegny), estimé à 1943,50 € HTVA soit 2.351,64 € TVAC ; </w:t>
      </w:r>
    </w:p>
    <w:p w:rsidR="00AC3054" w:rsidRDefault="00000000">
      <w:pPr>
        <w:numPr>
          <w:ilvl w:val="0"/>
          <w:numId w:val="43"/>
        </w:numPr>
        <w:ind w:left="722" w:right="197" w:hanging="182"/>
      </w:pPr>
      <w:r>
        <w:t xml:space="preserve">Lot 2 (École communale de Trembleur), estimé à 2.382,90 € HTVA soit 2.883,31 € TVAC ; </w:t>
      </w:r>
    </w:p>
    <w:p w:rsidR="00AC3054" w:rsidRDefault="00000000">
      <w:pPr>
        <w:numPr>
          <w:ilvl w:val="0"/>
          <w:numId w:val="43"/>
        </w:numPr>
        <w:ind w:left="722" w:right="197" w:hanging="182"/>
      </w:pPr>
      <w:r>
        <w:t xml:space="preserve">Lot 3 (Écoles communale de Mortier), estimé à 3.530,15 € HTVA soit 4.271,48 € TVAC ; </w:t>
      </w:r>
    </w:p>
    <w:p w:rsidR="00AC3054" w:rsidRDefault="00000000">
      <w:pPr>
        <w:numPr>
          <w:ilvl w:val="0"/>
          <w:numId w:val="43"/>
        </w:numPr>
        <w:ind w:left="722" w:right="197" w:hanging="182"/>
      </w:pPr>
      <w:r>
        <w:t xml:space="preserve">Lot 4 (École communale de Saint-Remy), estimé à 1.996,80 € HTVA soit 2.416,13 € TVAC ; </w:t>
      </w:r>
    </w:p>
    <w:p w:rsidR="00AC3054" w:rsidRDefault="00000000">
      <w:pPr>
        <w:numPr>
          <w:ilvl w:val="0"/>
          <w:numId w:val="43"/>
        </w:numPr>
        <w:ind w:left="722" w:right="197" w:hanging="182"/>
      </w:pPr>
      <w:r>
        <w:t xml:space="preserve">Lot 5 (École communale de Housse), estimé à 2.229,50 € HTVA soit 2.697,70 € TVAC ; </w:t>
      </w:r>
    </w:p>
    <w:p w:rsidR="00AC3054" w:rsidRDefault="00000000">
      <w:pPr>
        <w:numPr>
          <w:ilvl w:val="0"/>
          <w:numId w:val="43"/>
        </w:numPr>
        <w:ind w:left="722" w:right="197" w:hanging="182"/>
      </w:pPr>
      <w:r>
        <w:t xml:space="preserve">Lot 6 (Ecole communale de Barchon), estimé à 2.045,06 € HTVA soit 2.474,53 € TVAC ; </w:t>
      </w:r>
    </w:p>
    <w:p w:rsidR="00AC3054" w:rsidRDefault="00000000">
      <w:pPr>
        <w:numPr>
          <w:ilvl w:val="0"/>
          <w:numId w:val="43"/>
        </w:numPr>
        <w:ind w:left="722" w:right="197" w:hanging="182"/>
      </w:pPr>
      <w:r>
        <w:t xml:space="preserve">Lot 7 (Ecole communale de Saive), estimé à 9.608,95 € HTVA soit 11.626,83 € TVAC ; </w:t>
      </w:r>
    </w:p>
    <w:p w:rsidR="00AC3054" w:rsidRDefault="00000000">
      <w:pPr>
        <w:ind w:left="-5" w:right="197"/>
      </w:pPr>
      <w:r>
        <w:t xml:space="preserve">Considérant que le montant global estimé de ce marché s'élève à 23.736,86 € HTVA soit </w:t>
      </w:r>
    </w:p>
    <w:p w:rsidR="00AC3054" w:rsidRDefault="00000000">
      <w:pPr>
        <w:ind w:left="-5" w:right="197"/>
      </w:pPr>
      <w:r>
        <w:t xml:space="preserve">28.721,60 € TVAC et qu’il est, par conséquent, proposé de le passer par facture acceptée puisque ce montant est inférieur à 30.000 € HTVA ; </w:t>
      </w:r>
    </w:p>
    <w:p w:rsidR="00AC3054" w:rsidRDefault="00000000">
      <w:pPr>
        <w:ind w:left="-5" w:right="197"/>
      </w:pPr>
      <w:r>
        <w:t xml:space="preserve">Considérant que le crédit permettant cette dépense est inscrit à l’article 722/72452 (projet n° 11) du budget extraordinaire 2022 ; </w:t>
      </w:r>
    </w:p>
    <w:p w:rsidR="00AC3054" w:rsidRDefault="00000000">
      <w:pPr>
        <w:ind w:left="-5" w:right="197"/>
      </w:pPr>
      <w:r>
        <w:t xml:space="preserve">Sur proposition du Collège communal et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de passer un marché public de fournitures ayant pour objet l’acquisition de stores occultants pour les écoles communales. </w:t>
      </w:r>
    </w:p>
    <w:p w:rsidR="00AC3054" w:rsidRDefault="00000000">
      <w:pPr>
        <w:ind w:left="-5" w:right="197"/>
      </w:pPr>
      <w:r>
        <w:rPr>
          <w:u w:val="single" w:color="000000"/>
        </w:rPr>
        <w:t>Article 2</w:t>
      </w:r>
      <w:r>
        <w:t xml:space="preserve"> : d’approuver la description technique établie par les services communaux et le montant estimé du marché.  </w:t>
      </w:r>
    </w:p>
    <w:p w:rsidR="00AC3054" w:rsidRDefault="00000000">
      <w:pPr>
        <w:ind w:left="-5" w:right="197"/>
      </w:pPr>
      <w:r>
        <w:rPr>
          <w:u w:val="single" w:color="000000"/>
        </w:rPr>
        <w:t>Article 3</w:t>
      </w:r>
      <w:r>
        <w:t xml:space="preserve"> : le montant estimé de ce marché étant inférieur au montant prévu par l’article 92 de la loi du 17 juin 2016 relative aux marchés publics, de choisir la facture acceptée comme mode de passation du marché. </w:t>
      </w:r>
    </w:p>
    <w:p w:rsidR="00AC3054" w:rsidRDefault="00000000">
      <w:pPr>
        <w:spacing w:after="0" w:line="259" w:lineRule="auto"/>
        <w:ind w:left="428" w:right="0" w:firstLine="0"/>
        <w:jc w:val="left"/>
      </w:pPr>
      <w:r>
        <w:rPr>
          <w:b/>
        </w:rPr>
        <w:t xml:space="preserve"> </w:t>
      </w:r>
    </w:p>
    <w:p w:rsidR="00AC3054" w:rsidRDefault="00000000">
      <w:pPr>
        <w:spacing w:after="13"/>
        <w:ind w:left="413" w:right="0" w:hanging="428"/>
        <w:jc w:val="left"/>
      </w:pPr>
      <w:r>
        <w:rPr>
          <w:b/>
        </w:rPr>
        <w:t>10.</w:t>
      </w:r>
      <w:r>
        <w:rPr>
          <w:rFonts w:ascii="Arial" w:eastAsia="Arial" w:hAnsi="Arial" w:cs="Arial"/>
          <w:b/>
        </w:rPr>
        <w:t xml:space="preserve"> </w:t>
      </w:r>
      <w:r>
        <w:rPr>
          <w:b/>
          <w:u w:val="single" w:color="000000"/>
        </w:rPr>
        <w:t>Aliénation immobilière communale – Atelier Y7 – Modification de la qualité de</w:t>
      </w:r>
      <w:r>
        <w:rPr>
          <w:b/>
        </w:rPr>
        <w:t xml:space="preserve"> </w:t>
      </w:r>
      <w:r>
        <w:rPr>
          <w:b/>
          <w:u w:val="single" w:color="000000"/>
        </w:rPr>
        <w:t>l’acquéreur.</w:t>
      </w:r>
      <w:r>
        <w:rPr>
          <w:b/>
        </w:rPr>
        <w:t xml:space="preserve"> </w:t>
      </w:r>
    </w:p>
    <w:p w:rsidR="00AC3054" w:rsidRDefault="00000000">
      <w:pPr>
        <w:ind w:left="-5" w:right="197"/>
      </w:pPr>
      <w:r>
        <w:t xml:space="preserve">LE CONSEIL, réuni en séance publique, </w:t>
      </w:r>
    </w:p>
    <w:p w:rsidR="00AC3054" w:rsidRDefault="00000000">
      <w:pPr>
        <w:tabs>
          <w:tab w:val="center" w:pos="646"/>
          <w:tab w:val="center" w:pos="1252"/>
          <w:tab w:val="center" w:pos="1884"/>
          <w:tab w:val="center" w:pos="2349"/>
          <w:tab w:val="center" w:pos="3259"/>
          <w:tab w:val="center" w:pos="4369"/>
          <w:tab w:val="center" w:pos="5006"/>
          <w:tab w:val="center" w:pos="5473"/>
          <w:tab w:val="center" w:pos="5935"/>
          <w:tab w:val="center" w:pos="7070"/>
          <w:tab w:val="center" w:pos="8204"/>
          <w:tab w:val="center" w:pos="9095"/>
        </w:tabs>
        <w:spacing w:after="38"/>
        <w:ind w:left="-15" w:right="0" w:firstLine="0"/>
        <w:jc w:val="left"/>
      </w:pPr>
      <w:r>
        <w:t xml:space="preserve">Vu </w:t>
      </w:r>
      <w:r>
        <w:tab/>
        <w:t xml:space="preserve">le </w:t>
      </w:r>
      <w:r>
        <w:tab/>
        <w:t xml:space="preserve">Code </w:t>
      </w:r>
      <w:r>
        <w:tab/>
        <w:t xml:space="preserve">de </w:t>
      </w:r>
      <w:r>
        <w:tab/>
        <w:t xml:space="preserve">la </w:t>
      </w:r>
      <w:r>
        <w:tab/>
        <w:t xml:space="preserve">Démocratie </w:t>
      </w:r>
      <w:r>
        <w:tab/>
        <w:t xml:space="preserve">locale </w:t>
      </w:r>
      <w:r>
        <w:tab/>
        <w:t xml:space="preserve">et </w:t>
      </w:r>
      <w:r>
        <w:tab/>
        <w:t xml:space="preserve">de </w:t>
      </w:r>
      <w:r>
        <w:tab/>
        <w:t xml:space="preserve">la </w:t>
      </w:r>
      <w:r>
        <w:tab/>
        <w:t xml:space="preserve">Décentralisation </w:t>
      </w:r>
      <w:r>
        <w:tab/>
        <w:t xml:space="preserve">et </w:t>
      </w:r>
      <w:r>
        <w:tab/>
        <w:t xml:space="preserve">notamment  </w:t>
      </w:r>
    </w:p>
    <w:p w:rsidR="00AC3054" w:rsidRDefault="00000000">
      <w:pPr>
        <w:ind w:left="-5" w:right="197"/>
      </w:pPr>
      <w:r>
        <w:t xml:space="preserve">l’article L1122-30, et considérant qu’aucun de ses membres ne tombe sous l’application de l’article L1122-19 de ce même code ; </w:t>
      </w:r>
    </w:p>
    <w:p w:rsidR="00AC3054" w:rsidRDefault="00000000">
      <w:pPr>
        <w:ind w:left="-5" w:right="197"/>
      </w:pPr>
      <w:r>
        <w:t xml:space="preserve">Vu sa décision du 31 mai 2018 de marquer son accord sur la vente, de gré à gré, du lot Y7 d’une contenance totale de 515,00 m² (intérieur + extérieur), tel que repris sur le plan de division du Bloc Y de la caserne de Saive dressé par Monsieur Michaël BROUWIER, Géomètre-Expert, en date du  2 novembre 2017, à Messieurs Fabian BODEUX et Johan LECARME (East Belgium Performance sprl), moyennant le prix de 156.950,00 euros, tel que repris dans leur offre du 30 mars 2018 ; Considérant que durant l’accomplissement des formalités administratives en vue de la signature de l’acte de vente, Monsieur Johan LECARME s’est retiré de la société East Belgium Performance sprl ; </w:t>
      </w:r>
    </w:p>
    <w:p w:rsidR="00AC3054" w:rsidRDefault="00000000">
      <w:pPr>
        <w:ind w:left="-5" w:right="197"/>
      </w:pPr>
      <w:r>
        <w:t xml:space="preserve">Considérant que Monsieur Fabian BODEUX désire toujours acquérir ledit bien, mais en  qualité de personne physique et non plus avec Monsieur LECARME, mais avec Messieurs  </w:t>
      </w:r>
    </w:p>
    <w:p w:rsidR="00AC3054" w:rsidRDefault="00000000">
      <w:pPr>
        <w:ind w:left="-5" w:right="197"/>
      </w:pPr>
      <w:r>
        <w:t xml:space="preserve">Ludovic PAUQUET et Arnaud ROUCHET ; </w:t>
      </w:r>
    </w:p>
    <w:p w:rsidR="00AC3054" w:rsidRDefault="00000000">
      <w:pPr>
        <w:ind w:left="-5" w:right="197"/>
      </w:pPr>
      <w:r>
        <w:t>Considérant que les acquéreurs susvisés sont tenus de se conformer aux conditions et obligations de la vente du lot Y7 susvisé telles que fixées par les décisions du Conseil communal du  1</w:t>
      </w:r>
      <w:r>
        <w:rPr>
          <w:vertAlign w:val="superscript"/>
        </w:rPr>
        <w:t>er</w:t>
      </w:r>
      <w:r>
        <w:t xml:space="preserve"> mars 2018 et du 31 mai 2018 ; Après en avoir délibéré, </w:t>
      </w:r>
    </w:p>
    <w:p w:rsidR="00AC3054" w:rsidRDefault="00000000">
      <w:pPr>
        <w:spacing w:after="13"/>
        <w:ind w:left="-5" w:right="184"/>
      </w:pPr>
      <w:r>
        <w:rPr>
          <w:b/>
        </w:rPr>
        <w:t xml:space="preserve">DECIDE à l’unanimité (22 voix) :  </w:t>
      </w:r>
    </w:p>
    <w:p w:rsidR="00AC3054" w:rsidRDefault="00000000">
      <w:pPr>
        <w:ind w:left="-5" w:right="197"/>
      </w:pPr>
      <w:r>
        <w:rPr>
          <w:u w:val="single" w:color="000000"/>
        </w:rPr>
        <w:t>Article 1</w:t>
      </w:r>
      <w:r>
        <w:t xml:space="preserve"> : de marquer son accord sur la modification de la qualité de l’acquéreur en personne physique à savoir Messieurs Fabian BODEUX, Ludovic PAUQUET et Arnaud ROUCHET  pour l’acquisition du lot Y7 d’une contenance totale de 515,00 m² (intérieur + extérieur), tel que repris sur le plan de division du Bloc Y de la caserne de Saive dressé par Monsieur  Michaël BROUWIER, Géomètre-Expert, en date du 2 novembre 2017. </w:t>
      </w:r>
    </w:p>
    <w:p w:rsidR="00AC3054" w:rsidRDefault="00000000">
      <w:pPr>
        <w:ind w:left="-5" w:right="197"/>
      </w:pPr>
      <w:r>
        <w:rPr>
          <w:u w:val="single" w:color="000000"/>
        </w:rPr>
        <w:t>Article 2</w:t>
      </w:r>
      <w:r>
        <w:t xml:space="preserve"> :</w:t>
      </w:r>
      <w:r>
        <w:rPr>
          <w:b/>
        </w:rPr>
        <w:t xml:space="preserve"> </w:t>
      </w:r>
      <w:r>
        <w:t xml:space="preserve">les acquéreurs visés à l’article 1 sont tenus de se conformer aux conditions et obligations </w:t>
      </w:r>
    </w:p>
    <w:p w:rsidR="00AC3054" w:rsidRDefault="00000000">
      <w:pPr>
        <w:spacing w:after="55"/>
        <w:ind w:left="-5" w:right="197"/>
      </w:pPr>
      <w:r>
        <w:t>de la vente du lot Y7 telles que fixées par les décisions du Conseil communal du  1</w:t>
      </w:r>
      <w:r>
        <w:rPr>
          <w:vertAlign w:val="superscript"/>
        </w:rPr>
        <w:t>er</w:t>
      </w:r>
      <w:r>
        <w:t xml:space="preserve"> mars 2018 et du 31 mai 2018. </w:t>
      </w:r>
    </w:p>
    <w:p w:rsidR="00AC3054" w:rsidRDefault="00000000">
      <w:pPr>
        <w:ind w:left="-5" w:right="197"/>
      </w:pPr>
      <w:r>
        <w:rPr>
          <w:u w:val="single" w:color="000000"/>
        </w:rPr>
        <w:t>Article 3</w:t>
      </w:r>
      <w:r>
        <w:t xml:space="preserve"> : copie de la présente délibération sera transmise à Monsieur Fabian BODEUX ainsi qu’à la Société Notariale SRL Elodie GALAND, rue Henri Francotte, 59 à 4607 DALHEM. </w:t>
      </w:r>
    </w:p>
    <w:p w:rsidR="00AC3054" w:rsidRDefault="00000000">
      <w:pPr>
        <w:spacing w:after="4" w:line="259" w:lineRule="auto"/>
        <w:ind w:left="142" w:right="0" w:firstLine="0"/>
        <w:jc w:val="left"/>
      </w:pPr>
      <w:r>
        <w:rPr>
          <w:b/>
          <w:color w:val="FF0000"/>
        </w:rPr>
        <w:t xml:space="preserve"> </w:t>
      </w:r>
    </w:p>
    <w:p w:rsidR="00AC3054" w:rsidRDefault="00000000">
      <w:pPr>
        <w:spacing w:after="0" w:line="259" w:lineRule="auto"/>
        <w:ind w:right="200"/>
        <w:jc w:val="center"/>
      </w:pPr>
      <w:r>
        <w:rPr>
          <w:b/>
          <w:u w:val="single" w:color="000000"/>
        </w:rPr>
        <w:t>QUESTIONS ORALES D’ACTUALITÉ POSÉES</w:t>
      </w:r>
      <w:r>
        <w:rPr>
          <w:b/>
        </w:rPr>
        <w:t xml:space="preserve"> </w:t>
      </w:r>
    </w:p>
    <w:p w:rsidR="00AC3054" w:rsidRDefault="00000000">
      <w:pPr>
        <w:spacing w:after="0" w:line="259" w:lineRule="auto"/>
        <w:ind w:right="204"/>
        <w:jc w:val="center"/>
      </w:pPr>
      <w:r>
        <w:rPr>
          <w:b/>
          <w:u w:val="single" w:color="000000"/>
        </w:rPr>
        <w:t>PAR LES CONSEILLERS COMMUNAUX</w:t>
      </w:r>
      <w:r>
        <w:rPr>
          <w:b/>
        </w:rPr>
        <w:t xml:space="preserve"> </w:t>
      </w:r>
    </w:p>
    <w:p w:rsidR="00AC3054" w:rsidRDefault="00000000">
      <w:pPr>
        <w:spacing w:after="0" w:line="259" w:lineRule="auto"/>
        <w:ind w:left="0" w:right="142" w:firstLine="0"/>
        <w:jc w:val="center"/>
      </w:pPr>
      <w:r>
        <w:rPr>
          <w:b/>
        </w:rPr>
        <w:t xml:space="preserve"> </w:t>
      </w:r>
    </w:p>
    <w:p w:rsidR="00AC3054" w:rsidRDefault="00000000">
      <w:pPr>
        <w:ind w:left="-5" w:right="197"/>
      </w:pPr>
      <w:r>
        <w:t xml:space="preserve">BOLLAND : Y a-t-il une question ou l’autre ? Les gersois sont bien rentrés, ne vous tracassez pas. Il a fallu 48h mais... Ils sont arrivés à Charleroi, ils sont revenus à Blegny. Il y en a qui sont montés dans une fourgonnette, d’autres ont pris le TGV qui a eu du retard à Paris donc ils ont raté la correspondance. Ils ont dû trouver un hôtel et comme c’est le salon de l’automobile à Paris, il faisait plein. Quelle affaire ! Y a-t-il d’autres questions ? Jérôme. </w:t>
      </w:r>
    </w:p>
    <w:p w:rsidR="00AC3054" w:rsidRDefault="00000000">
      <w:pPr>
        <w:ind w:left="-5" w:right="197"/>
      </w:pPr>
      <w:r>
        <w:t xml:space="preserve">COCHART : Oui moi, j’ai une ou deux questions. Première question pour savoir si les travaux de la rue Troisfontaines se font dans les délais et si la rue rouvrira dans les délais ? </w:t>
      </w:r>
    </w:p>
    <w:p w:rsidR="00AC3054" w:rsidRDefault="00000000">
      <w:pPr>
        <w:ind w:left="-5" w:right="197"/>
      </w:pPr>
      <w:r>
        <w:t xml:space="preserve">BOLLAND : Dans 15 jours. </w:t>
      </w:r>
    </w:p>
    <w:p w:rsidR="00AC3054" w:rsidRDefault="00000000">
      <w:pPr>
        <w:ind w:left="-5" w:right="197"/>
      </w:pPr>
      <w:r>
        <w:t xml:space="preserve">KAYA : Demain soir, fin de journée. </w:t>
      </w:r>
    </w:p>
    <w:p w:rsidR="00AC3054" w:rsidRDefault="00000000">
      <w:pPr>
        <w:ind w:left="-5" w:right="197"/>
      </w:pPr>
      <w:r>
        <w:t xml:space="preserve">BOLLAND : Oui mais à quelle heure ? 17h ? 18h ? </w:t>
      </w:r>
    </w:p>
    <w:p w:rsidR="00AC3054" w:rsidRDefault="00000000">
      <w:pPr>
        <w:ind w:left="-5" w:right="197"/>
      </w:pPr>
      <w:r>
        <w:t xml:space="preserve">KAYA : Je vais prendre une fourchette entre 15h et 16h. </w:t>
      </w:r>
    </w:p>
    <w:p w:rsidR="00AC3054" w:rsidRDefault="00000000">
      <w:pPr>
        <w:ind w:left="-5" w:right="197"/>
      </w:pPr>
      <w:r>
        <w:t xml:space="preserve">DEDEE : Ça dépend s’il y a un casier offert par l’échevin aux ouvriers, c’est ça ? </w:t>
      </w:r>
    </w:p>
    <w:p w:rsidR="00AC3054" w:rsidRDefault="00000000">
      <w:pPr>
        <w:ind w:left="-5" w:right="197"/>
      </w:pPr>
      <w:r>
        <w:t xml:space="preserve">COCHART : Deuxième question, est-ce qu’il est vrai que nous allons supprimer les sacs transparents pour les déchets plastiques ? </w:t>
      </w:r>
    </w:p>
    <w:p w:rsidR="00AC3054" w:rsidRDefault="00000000">
      <w:pPr>
        <w:ind w:left="-5" w:right="197"/>
      </w:pPr>
      <w:r>
        <w:t xml:space="preserve">NOSSENT : C’est Intradel qui les supprime et donc tout va aller dans les PMC. Donc, à partir de janvier, il n’y aura plus du tout de sac transparent. Ce n’était qu’une période transitoire parce que le centre de tri n’était pas suffisamment... ne pouvait pas prendre en charge pour toutes les communes. Donc, à partir de 2023, effectivement il n’y a plus de sac transparent. On pourra tout mettre dans le bleu. </w:t>
      </w:r>
    </w:p>
    <w:p w:rsidR="00AC3054" w:rsidRDefault="00000000">
      <w:pPr>
        <w:ind w:left="-5" w:right="197"/>
      </w:pPr>
      <w:r>
        <w:t xml:space="preserve">COCHART : Et vous informerez la population ? </w:t>
      </w:r>
    </w:p>
    <w:p w:rsidR="00AC3054" w:rsidRDefault="00000000">
      <w:pPr>
        <w:ind w:left="-5" w:right="197"/>
      </w:pPr>
      <w:r>
        <w:t xml:space="preserve">NOSSENT : Ce sera dans les calendriers. </w:t>
      </w:r>
    </w:p>
    <w:p w:rsidR="00AC3054" w:rsidRDefault="00000000">
      <w:pPr>
        <w:ind w:left="-5" w:right="197"/>
      </w:pPr>
      <w:r>
        <w:t xml:space="preserve">BERTHO : On peut ajouter un mot dans le bulletin. </w:t>
      </w:r>
    </w:p>
    <w:p w:rsidR="00AC3054" w:rsidRDefault="00000000">
      <w:pPr>
        <w:ind w:left="-5" w:right="197"/>
      </w:pPr>
      <w:r>
        <w:t xml:space="preserve">COCHART : OK, je n’ai plus de question. Merci. </w:t>
      </w:r>
    </w:p>
    <w:p w:rsidR="00AC3054" w:rsidRDefault="00000000">
      <w:pPr>
        <w:spacing w:after="95" w:line="259" w:lineRule="auto"/>
        <w:ind w:left="0" w:right="0" w:firstLine="0"/>
        <w:jc w:val="left"/>
      </w:pPr>
      <w:r>
        <w:rPr>
          <w:sz w:val="12"/>
        </w:rPr>
        <w:t xml:space="preserve"> </w:t>
      </w:r>
    </w:p>
    <w:p w:rsidR="00AC3054" w:rsidRDefault="00000000">
      <w:pPr>
        <w:ind w:left="-5" w:right="197"/>
      </w:pPr>
      <w:r>
        <w:t xml:space="preserve">BOLLAND : Nic, tu avais une question ? </w:t>
      </w:r>
    </w:p>
    <w:p w:rsidR="00AC3054" w:rsidRDefault="00000000">
      <w:pPr>
        <w:ind w:left="-5" w:right="197"/>
      </w:pPr>
      <w:r>
        <w:t xml:space="preserve">WEBER : Oui justement, avec les travaux, nombre de personnes passaient encore dans les travaux. </w:t>
      </w:r>
    </w:p>
    <w:p w:rsidR="00AC3054" w:rsidRDefault="00000000">
      <w:pPr>
        <w:ind w:left="-5" w:right="197"/>
      </w:pPr>
      <w:r>
        <w:t xml:space="preserve">On avait fermé les barrières, on les rouvre et ça, je ne dis pas qu’il faut mettre un policier tout le temps mais un agent constatateur de temps en temps pour relever certains numéros, ce ne serait peut-être pas du luxe parce qu’il y a beaucoup d’incivilités. Quand on est allé voir les points, en sortant d’avec Ingrid, sur 2 minutes, 6 voitures et on te regarde, des gens qu’on connait. C’est à peine si on ne te fait pas signe. </w:t>
      </w:r>
    </w:p>
    <w:p w:rsidR="00AC3054" w:rsidRDefault="00000000">
      <w:pPr>
        <w:ind w:left="-5" w:right="197"/>
      </w:pPr>
      <w:r>
        <w:t xml:space="preserve">BOLLAND : Quand tu es à pied, tu montes ? </w:t>
      </w:r>
    </w:p>
    <w:p w:rsidR="00AC3054" w:rsidRDefault="00000000">
      <w:pPr>
        <w:ind w:left="-5" w:right="197"/>
      </w:pPr>
      <w:r>
        <w:t xml:space="preserve">WEBER : Oui, on a remis la barrière. Deux minutes après, une voiture arrivait pour bouger la barrière et repartait. </w:t>
      </w:r>
    </w:p>
    <w:p w:rsidR="00AC3054" w:rsidRDefault="00000000">
      <w:pPr>
        <w:ind w:left="-5" w:right="197"/>
      </w:pPr>
      <w:r>
        <w:t xml:space="preserve">BOLLAND : Les agents ne sont pas compétents en matière de roulage mais oui, des policiers avant demain 15h… </w:t>
      </w:r>
    </w:p>
    <w:p w:rsidR="00AC3054" w:rsidRDefault="00000000">
      <w:pPr>
        <w:ind w:left="-5" w:right="792"/>
      </w:pPr>
      <w:r>
        <w:t xml:space="preserve">WEBER : C’est trop tard maintenant mais je vais dire, c’est quand même terrible. BOLLAND : Décourageant. D’autres questions ? Serge. </w:t>
      </w:r>
    </w:p>
    <w:p w:rsidR="00AC3054" w:rsidRDefault="00000000">
      <w:pPr>
        <w:spacing w:after="138" w:line="259" w:lineRule="auto"/>
        <w:ind w:left="0" w:right="0" w:firstLine="0"/>
        <w:jc w:val="left"/>
      </w:pPr>
      <w:r>
        <w:rPr>
          <w:sz w:val="12"/>
        </w:rPr>
        <w:t xml:space="preserve"> </w:t>
      </w:r>
    </w:p>
    <w:p w:rsidR="00AC3054" w:rsidRDefault="00000000">
      <w:pPr>
        <w:ind w:left="-5" w:right="197"/>
      </w:pPr>
      <w:r>
        <w:t>ERNST : Oui. J’avais deux questions moi. On a été convoqués au niveau du Conseil provincial dans l’urgence aujourd’hui pour la problématique de l’instauration d’un deuxième pilier de pension pour les travailleurs contractuels avec effet rétroactif éventuel au 1</w:t>
      </w:r>
      <w:r>
        <w:rPr>
          <w:vertAlign w:val="superscript"/>
        </w:rPr>
        <w:t>er</w:t>
      </w:r>
      <w:r>
        <w:t xml:space="preserve"> janvier ce qui permettrait d’obtenir une réduction de la facture de la cotisation de responsabilisation à concurrence de 50 % du coût du deuxième pilier et de ne pas avoir de pénalité complémentaire. Je me doute qu’il y a besoin d’une négociation syndicale mais j’aurais aimé savoir s’il y a eu quelque chose qui a été prévu puisqu’il y avait une date butoir au 31 octobre je pense pour décider. </w:t>
      </w:r>
    </w:p>
    <w:p w:rsidR="00AC3054" w:rsidRDefault="00000000">
      <w:pPr>
        <w:ind w:left="-5" w:right="197"/>
      </w:pPr>
      <w:r>
        <w:t xml:space="preserve">BOLLAND : Donc il y a deux choses. Il y a la date butoir, c’est pour le marché collectif gagné par Ethias au nouveau fédéral. Donc il y a un marché public. C’est un marché auquel on peut adhérer et il n’y a plus besoin de refaire un marché public mais une commune peut toujours faire un marché public auprès de quelqu’un. Le fait, c’est qu’on a fait et on peut dire que c’était des chiffres difficiles à comprendre et on s’est vraiment penchés dessus et nos services ont beaucoup travaillé là-dessus. On a demandé à Belfius (et effectivement, ça avait fait l’objet d’un marché) de nous éclairer parce que ça, c’est la première partie de la phrase « vous allez faire une économie virgule » mais il faut aussi nommer parce que si tu ne nommes pas, tu augmentes... Tu n’augmentes pas ton volume sur lequel se calcule la responsabilisation mais l’étude est à ta disposition si tu veux la voir. </w:t>
      </w:r>
    </w:p>
    <w:p w:rsidR="00AC3054" w:rsidRDefault="00000000">
      <w:pPr>
        <w:ind w:left="-5" w:right="197"/>
      </w:pPr>
      <w:r>
        <w:t xml:space="preserve">ERNST : Oui, je veux bien parce que ça n’a pas du tout été présenté comme ça par la majorité. </w:t>
      </w:r>
    </w:p>
    <w:p w:rsidR="00AC3054" w:rsidRDefault="00000000">
      <w:pPr>
        <w:ind w:left="-5" w:right="197"/>
      </w:pPr>
      <w:r>
        <w:t xml:space="preserve">BOLLAND : En réalité, nous... une commune n’est pas l’autre... donc nous, on a demandé de dire : « écoutez, si on va vers un deuxième pilier, est-ce qu’on doit nommer et si on nomme, quel est l’impact ? Et la question qu’on a posé, c’est ce que ça va nous coûter au niveau du deuxième pilier ? Ce que ça va nous rapporter au niveau responsabilisation ? Et ce que ça va nous coûter en nomination ? Est-ce que c’est neutre ? » </w:t>
      </w:r>
    </w:p>
    <w:p w:rsidR="00AC3054" w:rsidRDefault="00000000">
      <w:pPr>
        <w:ind w:left="-5" w:right="197"/>
      </w:pPr>
      <w:r>
        <w:t xml:space="preserve">ERNST : Oui parce que moi j’avais demandé en effet des simulations et les simulations que j’ai de la Province en effet, il y a une fameuse différence au niveau de ... </w:t>
      </w:r>
    </w:p>
    <w:p w:rsidR="00AC3054" w:rsidRDefault="00000000">
      <w:pPr>
        <w:ind w:left="-5" w:right="5780"/>
      </w:pPr>
      <w:r>
        <w:t xml:space="preserve">BOLLAND : On a toute l’étude... ERNST : ... du bénéfice possible. </w:t>
      </w:r>
    </w:p>
    <w:p w:rsidR="00AC3054" w:rsidRDefault="00000000">
      <w:pPr>
        <w:ind w:left="-5" w:right="197"/>
      </w:pPr>
      <w:r>
        <w:t xml:space="preserve">FORTEMPS ? : Pour quel résultat ? </w:t>
      </w:r>
    </w:p>
    <w:p w:rsidR="00AC3054" w:rsidRDefault="00000000">
      <w:pPr>
        <w:ind w:left="-5" w:right="4757"/>
      </w:pPr>
      <w:r>
        <w:t xml:space="preserve">BOLLAND : C’est très très compliqué. FORTEMPS ? : Et le résultat ? </w:t>
      </w:r>
    </w:p>
    <w:p w:rsidR="00AC3054" w:rsidRDefault="00000000">
      <w:pPr>
        <w:spacing w:after="35"/>
        <w:ind w:left="-5" w:right="197"/>
      </w:pPr>
      <w:r>
        <w:t xml:space="preserve">BOLLAND : Et le résultat... d’abord, c’est très hypothétique parce que les hypothèses sont tellement à long terme etc. que tu ne sais pas très bien si l’hypothèse est bonne ou pas bonne. Ça ne nous a pas convaincus. Maintenant, ça ne veut pas dire qu’on ne le fera jamais en tant que tel dans la mesure où on peut toujours faire un marché public et, à ma connaissance, la plupart des communes se sont mises dans le marché mais il y en a qui n’ont pas été. Je pense qu’Awans est dans la même situation que nous. Il y en a peut-être d’autres. Il y en a certainement d’autres mais </w:t>
      </w:r>
    </w:p>
    <w:p w:rsidR="00AC3054" w:rsidRDefault="00000000">
      <w:pPr>
        <w:ind w:left="-5" w:right="197"/>
      </w:pPr>
      <w:r>
        <w:t xml:space="preserve">Awans ne s’inscrit pas non plus dans ce marché. Mais on peut faire un marché demain. </w:t>
      </w:r>
    </w:p>
    <w:p w:rsidR="00AC3054" w:rsidRDefault="00000000">
      <w:pPr>
        <w:ind w:left="-5" w:right="197"/>
      </w:pPr>
      <w:r>
        <w:t xml:space="preserve">ERNST : OK merci. J’avais une deuxième question. </w:t>
      </w:r>
    </w:p>
    <w:p w:rsidR="00AC3054" w:rsidRDefault="00000000">
      <w:pPr>
        <w:ind w:left="-5" w:right="197"/>
      </w:pPr>
      <w:r>
        <w:t>BOLLAND : De toute façon il faut se dire que le Fonds de l’ONSS APL pour les pouvoirs locaux, il est mort, donc ce n’est pas ça qui va résoudre la question des pensions du 1</w:t>
      </w:r>
      <w:r>
        <w:rPr>
          <w:vertAlign w:val="superscript"/>
        </w:rPr>
        <w:t>er</w:t>
      </w:r>
      <w:r>
        <w:t xml:space="preserve"> pilier en tant que tel. </w:t>
      </w:r>
    </w:p>
    <w:p w:rsidR="00AC3054" w:rsidRDefault="00000000">
      <w:pPr>
        <w:ind w:left="-5" w:right="197"/>
      </w:pPr>
      <w:r>
        <w:t xml:space="preserve">Un moment donné, ils vont devoir soit injecter des sous dedans soit les fusionner avec d’autres systèmes de pension et ils devront le faire puisque le droit subjectif de l’agent existe. Donc un agent, il s’en fout si c’est financé ou pas financé... </w:t>
      </w:r>
    </w:p>
    <w:p w:rsidR="00AC3054" w:rsidRDefault="00000000">
      <w:pPr>
        <w:ind w:left="-5" w:right="197"/>
      </w:pPr>
      <w:r>
        <w:t xml:space="preserve">ERNST : Merci. J’avais une troisième question. C’était, suite à la problématique de la CILE au niveau de conduites de plomb et comme vous avez quand même la compétence de la salubrité publique, est-ce que vous avez une idée du nombre de foyers ou d’habitations de la commune de Blegny qui pourraient être impactées ou est-ce que c’est un chiffre qui n’est pas connu par les mayeurs ? </w:t>
      </w:r>
    </w:p>
    <w:p w:rsidR="00AC3054" w:rsidRDefault="00000000">
      <w:pPr>
        <w:ind w:left="-5" w:right="197"/>
      </w:pPr>
      <w:r>
        <w:t xml:space="preserve">BOLLAND : C’est une question à laquelle j’ai réfléchi et effectivement, je pense qu’il serait utile de demander l’information. </w:t>
      </w:r>
    </w:p>
    <w:p w:rsidR="00AC3054" w:rsidRDefault="00000000">
      <w:pPr>
        <w:ind w:left="-5" w:right="197"/>
      </w:pPr>
      <w:r>
        <w:t xml:space="preserve">GARSOU : Oui on les a, elle va être communiquée aux différentes communes. </w:t>
      </w:r>
    </w:p>
    <w:p w:rsidR="00AC3054" w:rsidRDefault="00000000">
      <w:pPr>
        <w:ind w:left="-5" w:right="197"/>
      </w:pPr>
      <w:r>
        <w:t xml:space="preserve">BOLLAND : Ils vont le faire d’initiative ? </w:t>
      </w:r>
    </w:p>
    <w:p w:rsidR="00AC3054" w:rsidRDefault="00000000">
      <w:pPr>
        <w:ind w:left="-5" w:right="197"/>
      </w:pPr>
      <w:r>
        <w:t xml:space="preserve">GARSOU : Oui oui, ils vont le faire d’initiative. Il faut le temps de... </w:t>
      </w:r>
    </w:p>
    <w:p w:rsidR="00AC3054" w:rsidRDefault="00000000">
      <w:pPr>
        <w:ind w:left="-5" w:right="3987"/>
      </w:pPr>
      <w:r>
        <w:t xml:space="preserve">BOLLAND : J’allais poser exactement la question... ERNST : Ben oui parce que ... </w:t>
      </w:r>
    </w:p>
    <w:p w:rsidR="00AC3054" w:rsidRDefault="00000000">
      <w:pPr>
        <w:ind w:left="-5" w:right="197"/>
      </w:pPr>
      <w:r>
        <w:t xml:space="preserve">BOLLAND : ... parce qu’on parle d’un certain nombre. </w:t>
      </w:r>
    </w:p>
    <w:p w:rsidR="00AC3054" w:rsidRDefault="00000000">
      <w:pPr>
        <w:ind w:left="-5" w:right="197"/>
      </w:pPr>
      <w:r>
        <w:t xml:space="preserve">ERNST : ... si demain il y a un recourt d’une personne qui se sent un moment donné atteinte d’une maladie et qu’on a cru ... </w:t>
      </w:r>
    </w:p>
    <w:p w:rsidR="00AC3054" w:rsidRDefault="00000000">
      <w:pPr>
        <w:ind w:left="-5" w:right="197"/>
      </w:pPr>
      <w:r>
        <w:t xml:space="preserve">BOLLAND : En terme de responsabilité ? Ça, je crois qu’on est à l’abri mais ce qui est plus inquiétant, c’est la question du financement. ERNST : Oui, ça c’est le moins qu’on puisse dire. </w:t>
      </w:r>
    </w:p>
    <w:p w:rsidR="00AC3054" w:rsidRDefault="00000000">
      <w:pPr>
        <w:ind w:left="-5" w:right="197"/>
      </w:pPr>
      <w:r>
        <w:t xml:space="preserve">BOLLAND : Pour l’instant, je crois qu’il y a 33.000. Les 25.000 et les 8.000 sans identité ou inconnu je ne sais pas. Si, sur les 33.000, il y en a 10.000 à Blegny, j’aimerais bien qu’on commence par Blegny. </w:t>
      </w:r>
    </w:p>
    <w:p w:rsidR="00AC3054" w:rsidRDefault="00000000">
      <w:pPr>
        <w:ind w:left="-5" w:right="197"/>
      </w:pPr>
      <w:r>
        <w:t xml:space="preserve">ERNST : Comment va-t-on les financer ? </w:t>
      </w:r>
    </w:p>
    <w:p w:rsidR="00AC3054" w:rsidRDefault="00000000">
      <w:pPr>
        <w:spacing w:after="4" w:line="269" w:lineRule="auto"/>
        <w:ind w:left="-5" w:right="187"/>
        <w:jc w:val="left"/>
      </w:pPr>
      <w:r>
        <w:t xml:space="preserve">BOLLAND : Et comment est-ce qu’on va... ça, c’est un détail. Pour l’instant on a des sous non ? Tu vas nous trouver ça. Bon, d’autres questions ? ERNST : Merci. </w:t>
      </w:r>
    </w:p>
    <w:p w:rsidR="00AC3054" w:rsidRDefault="00000000">
      <w:pPr>
        <w:ind w:left="-5" w:right="197"/>
      </w:pPr>
      <w:r>
        <w:t xml:space="preserve">BOLLAND : OK, la séance publique est terminée. </w:t>
      </w:r>
    </w:p>
    <w:p w:rsidR="00AC3054" w:rsidRDefault="00000000">
      <w:pPr>
        <w:spacing w:after="0" w:line="259" w:lineRule="auto"/>
        <w:ind w:left="0" w:right="0" w:firstLine="0"/>
        <w:jc w:val="left"/>
      </w:pPr>
      <w:r>
        <w:rPr>
          <w:b/>
          <w:color w:val="FF0000"/>
        </w:rPr>
        <w:t xml:space="preserve"> </w:t>
      </w:r>
    </w:p>
    <w:p w:rsidR="00AC3054" w:rsidRDefault="00000000">
      <w:pPr>
        <w:tabs>
          <w:tab w:val="center" w:pos="4035"/>
          <w:tab w:val="center" w:pos="4957"/>
        </w:tabs>
        <w:spacing w:after="0" w:line="259" w:lineRule="auto"/>
        <w:ind w:left="-15" w:right="0" w:firstLine="0"/>
        <w:jc w:val="left"/>
      </w:pPr>
      <w:r>
        <w:rPr>
          <w:b/>
          <w:i/>
        </w:rPr>
        <w:t xml:space="preserve">20h27 : fin de la séance publique. </w:t>
      </w:r>
      <w:r>
        <w:rPr>
          <w:b/>
          <w:i/>
        </w:rPr>
        <w:tab/>
        <w:t xml:space="preserve">  </w:t>
      </w:r>
      <w:r>
        <w:rPr>
          <w:b/>
          <w:i/>
        </w:rPr>
        <w:tab/>
        <w:t xml:space="preserve"> </w:t>
      </w:r>
    </w:p>
    <w:p w:rsidR="00AC3054" w:rsidRDefault="00000000">
      <w:pPr>
        <w:spacing w:after="0" w:line="259" w:lineRule="auto"/>
        <w:ind w:left="0" w:right="0" w:firstLine="0"/>
        <w:jc w:val="left"/>
      </w:pPr>
      <w:r>
        <w:rPr>
          <w:b/>
        </w:rPr>
        <w:t xml:space="preserve"> </w:t>
      </w:r>
    </w:p>
    <w:p w:rsidR="00AC3054" w:rsidRDefault="00000000">
      <w:pPr>
        <w:spacing w:after="13"/>
        <w:ind w:left="-5" w:right="184"/>
      </w:pPr>
      <w:r>
        <w:rPr>
          <w:b/>
        </w:rPr>
        <w:t xml:space="preserve">Prochaine séance : le jeudi 24 novembre 2022.  </w:t>
      </w:r>
    </w:p>
    <w:sectPr w:rsidR="00AC3054">
      <w:pgSz w:w="11906" w:h="16838"/>
      <w:pgMar w:top="542" w:right="932" w:bottom="971"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4CC4"/>
    <w:multiLevelType w:val="hybridMultilevel"/>
    <w:tmpl w:val="718CAC06"/>
    <w:lvl w:ilvl="0" w:tplc="E63E67C4">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8C6DB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8CF8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60E3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6E04F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B8E6B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4E768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74E5F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BC751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800B62"/>
    <w:multiLevelType w:val="hybridMultilevel"/>
    <w:tmpl w:val="CFB288EA"/>
    <w:lvl w:ilvl="0" w:tplc="150A9042">
      <w:start w:val="1"/>
      <w:numFmt w:val="decimal"/>
      <w:lvlText w:val="%1."/>
      <w:lvlJc w:val="left"/>
      <w:pPr>
        <w:ind w:left="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A92F11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092AAE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2A4009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E4450B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954216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AE6A1D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2FE03C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048CD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8532B9"/>
    <w:multiLevelType w:val="hybridMultilevel"/>
    <w:tmpl w:val="2278D29C"/>
    <w:lvl w:ilvl="0" w:tplc="37A4E538">
      <w:start w:val="1"/>
      <w:numFmt w:val="low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52821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E6DBC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A671E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C6958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E4AB0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30E69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2486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42343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C84D29"/>
    <w:multiLevelType w:val="hybridMultilevel"/>
    <w:tmpl w:val="DB92E814"/>
    <w:lvl w:ilvl="0" w:tplc="0100B99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66D2D4">
      <w:start w:val="1"/>
      <w:numFmt w:val="bullet"/>
      <w:lvlText w:val="o"/>
      <w:lvlJc w:val="left"/>
      <w:pPr>
        <w:ind w:left="11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C2672C6">
      <w:start w:val="1"/>
      <w:numFmt w:val="bullet"/>
      <w:lvlText w:val="▪"/>
      <w:lvlJc w:val="left"/>
      <w:pPr>
        <w:ind w:left="18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3ACD9DE">
      <w:start w:val="1"/>
      <w:numFmt w:val="bullet"/>
      <w:lvlText w:val="•"/>
      <w:lvlJc w:val="left"/>
      <w:pPr>
        <w:ind w:left="25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5644A4A">
      <w:start w:val="1"/>
      <w:numFmt w:val="bullet"/>
      <w:lvlText w:val="o"/>
      <w:lvlJc w:val="left"/>
      <w:pPr>
        <w:ind w:left="32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A27BC2">
      <w:start w:val="1"/>
      <w:numFmt w:val="bullet"/>
      <w:lvlText w:val="▪"/>
      <w:lvlJc w:val="left"/>
      <w:pPr>
        <w:ind w:left="40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1CA311E">
      <w:start w:val="1"/>
      <w:numFmt w:val="bullet"/>
      <w:lvlText w:val="•"/>
      <w:lvlJc w:val="left"/>
      <w:pPr>
        <w:ind w:left="47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1AA9258">
      <w:start w:val="1"/>
      <w:numFmt w:val="bullet"/>
      <w:lvlText w:val="o"/>
      <w:lvlJc w:val="left"/>
      <w:pPr>
        <w:ind w:left="54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630DB92">
      <w:start w:val="1"/>
      <w:numFmt w:val="bullet"/>
      <w:lvlText w:val="▪"/>
      <w:lvlJc w:val="left"/>
      <w:pPr>
        <w:ind w:left="61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47404B"/>
    <w:multiLevelType w:val="hybridMultilevel"/>
    <w:tmpl w:val="7D36EB14"/>
    <w:lvl w:ilvl="0" w:tplc="0570F234">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FCEE98">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72EB26">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FC249A">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90B964">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1AFF6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1453BE">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B0E1DE">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36BDC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95712B"/>
    <w:multiLevelType w:val="hybridMultilevel"/>
    <w:tmpl w:val="92705B06"/>
    <w:lvl w:ilvl="0" w:tplc="7DA22D9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401F8">
      <w:start w:val="1"/>
      <w:numFmt w:val="bullet"/>
      <w:lvlText w:val="o"/>
      <w:lvlJc w:val="left"/>
      <w:pPr>
        <w:ind w:left="1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468EBC">
      <w:start w:val="1"/>
      <w:numFmt w:val="bullet"/>
      <w:lvlText w:val="▪"/>
      <w:lvlJc w:val="left"/>
      <w:pPr>
        <w:ind w:left="2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BCDB34">
      <w:start w:val="1"/>
      <w:numFmt w:val="bullet"/>
      <w:lvlText w:val="•"/>
      <w:lvlJc w:val="left"/>
      <w:pPr>
        <w:ind w:left="3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03F6E">
      <w:start w:val="1"/>
      <w:numFmt w:val="bullet"/>
      <w:lvlText w:val="o"/>
      <w:lvlJc w:val="left"/>
      <w:pPr>
        <w:ind w:left="3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76CCC0">
      <w:start w:val="1"/>
      <w:numFmt w:val="bullet"/>
      <w:lvlText w:val="▪"/>
      <w:lvlJc w:val="left"/>
      <w:pPr>
        <w:ind w:left="4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062612">
      <w:start w:val="1"/>
      <w:numFmt w:val="bullet"/>
      <w:lvlText w:val="•"/>
      <w:lvlJc w:val="left"/>
      <w:pPr>
        <w:ind w:left="5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7A69E4">
      <w:start w:val="1"/>
      <w:numFmt w:val="bullet"/>
      <w:lvlText w:val="o"/>
      <w:lvlJc w:val="left"/>
      <w:pPr>
        <w:ind w:left="5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1E798E">
      <w:start w:val="1"/>
      <w:numFmt w:val="bullet"/>
      <w:lvlText w:val="▪"/>
      <w:lvlJc w:val="left"/>
      <w:pPr>
        <w:ind w:left="6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790BF2"/>
    <w:multiLevelType w:val="hybridMultilevel"/>
    <w:tmpl w:val="C696F02A"/>
    <w:lvl w:ilvl="0" w:tplc="1C64B1E4">
      <w:start w:val="1"/>
      <w:numFmt w:val="bullet"/>
      <w:lvlText w:val="•"/>
      <w:lvlJc w:val="left"/>
      <w:pPr>
        <w:ind w:left="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EA54BC">
      <w:start w:val="1"/>
      <w:numFmt w:val="bullet"/>
      <w:lvlText w:val="o"/>
      <w:lvlJc w:val="left"/>
      <w:pPr>
        <w:ind w:left="16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F6B4D0">
      <w:start w:val="1"/>
      <w:numFmt w:val="bullet"/>
      <w:lvlText w:val="▪"/>
      <w:lvlJc w:val="left"/>
      <w:pPr>
        <w:ind w:left="23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BA96B2">
      <w:start w:val="1"/>
      <w:numFmt w:val="bullet"/>
      <w:lvlText w:val="•"/>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6A835E">
      <w:start w:val="1"/>
      <w:numFmt w:val="bullet"/>
      <w:lvlText w:val="o"/>
      <w:lvlJc w:val="left"/>
      <w:pPr>
        <w:ind w:left="38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9E725C">
      <w:start w:val="1"/>
      <w:numFmt w:val="bullet"/>
      <w:lvlText w:val="▪"/>
      <w:lvlJc w:val="left"/>
      <w:pPr>
        <w:ind w:left="45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568470">
      <w:start w:val="1"/>
      <w:numFmt w:val="bullet"/>
      <w:lvlText w:val="•"/>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0AC93C">
      <w:start w:val="1"/>
      <w:numFmt w:val="bullet"/>
      <w:lvlText w:val="o"/>
      <w:lvlJc w:val="left"/>
      <w:pPr>
        <w:ind w:left="5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D6D836">
      <w:start w:val="1"/>
      <w:numFmt w:val="bullet"/>
      <w:lvlText w:val="▪"/>
      <w:lvlJc w:val="left"/>
      <w:pPr>
        <w:ind w:left="66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4B48FC"/>
    <w:multiLevelType w:val="hybridMultilevel"/>
    <w:tmpl w:val="69846B2A"/>
    <w:lvl w:ilvl="0" w:tplc="AF4C84F4">
      <w:start w:val="1"/>
      <w:numFmt w:val="bullet"/>
      <w:lvlText w:val="-"/>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FE1D58">
      <w:start w:val="1"/>
      <w:numFmt w:val="bullet"/>
      <w:lvlText w:val="o"/>
      <w:lvlJc w:val="left"/>
      <w:pPr>
        <w:ind w:left="1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D0977E">
      <w:start w:val="1"/>
      <w:numFmt w:val="bullet"/>
      <w:lvlText w:val="▪"/>
      <w:lvlJc w:val="left"/>
      <w:pPr>
        <w:ind w:left="2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90BE96">
      <w:start w:val="1"/>
      <w:numFmt w:val="bullet"/>
      <w:lvlText w:val="•"/>
      <w:lvlJc w:val="left"/>
      <w:pPr>
        <w:ind w:left="3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28679E">
      <w:start w:val="1"/>
      <w:numFmt w:val="bullet"/>
      <w:lvlText w:val="o"/>
      <w:lvlJc w:val="left"/>
      <w:pPr>
        <w:ind w:left="3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4E4D6">
      <w:start w:val="1"/>
      <w:numFmt w:val="bullet"/>
      <w:lvlText w:val="▪"/>
      <w:lvlJc w:val="left"/>
      <w:pPr>
        <w:ind w:left="4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6EDD16">
      <w:start w:val="1"/>
      <w:numFmt w:val="bullet"/>
      <w:lvlText w:val="•"/>
      <w:lvlJc w:val="left"/>
      <w:pPr>
        <w:ind w:left="5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3E240E">
      <w:start w:val="1"/>
      <w:numFmt w:val="bullet"/>
      <w:lvlText w:val="o"/>
      <w:lvlJc w:val="left"/>
      <w:pPr>
        <w:ind w:left="5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0AF586">
      <w:start w:val="1"/>
      <w:numFmt w:val="bullet"/>
      <w:lvlText w:val="▪"/>
      <w:lvlJc w:val="left"/>
      <w:pPr>
        <w:ind w:left="6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5E0561"/>
    <w:multiLevelType w:val="hybridMultilevel"/>
    <w:tmpl w:val="05140F5C"/>
    <w:lvl w:ilvl="0" w:tplc="C0EA6A2A">
      <w:start w:val="1"/>
      <w:numFmt w:val="low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2839B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845F7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04903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BA9DC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78A7F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E487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A3C3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01CA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06436"/>
    <w:multiLevelType w:val="hybridMultilevel"/>
    <w:tmpl w:val="6BA862DC"/>
    <w:lvl w:ilvl="0" w:tplc="195A0828">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86C9F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12C9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B6D5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6C1D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A4E79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E83D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DA74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66A9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C05723"/>
    <w:multiLevelType w:val="hybridMultilevel"/>
    <w:tmpl w:val="3960A126"/>
    <w:lvl w:ilvl="0" w:tplc="D3BA3D12">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1E482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0E77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8008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926C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8A133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280D5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BAF8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5E01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B15DE6"/>
    <w:multiLevelType w:val="hybridMultilevel"/>
    <w:tmpl w:val="F06642E0"/>
    <w:lvl w:ilvl="0" w:tplc="FB52271C">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A8BD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02AE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80B4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C250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4A81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A8E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C21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E222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905EBE"/>
    <w:multiLevelType w:val="hybridMultilevel"/>
    <w:tmpl w:val="C324C65A"/>
    <w:lvl w:ilvl="0" w:tplc="FB5EE108">
      <w:start w:val="5"/>
      <w:numFmt w:val="decimal"/>
      <w:lvlText w:val="%1."/>
      <w:lvlJc w:val="left"/>
      <w:pPr>
        <w:ind w:left="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7A43C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418256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2C64DB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78E1A6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82CF6E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E620B2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6A58D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F848DE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43175C4"/>
    <w:multiLevelType w:val="hybridMultilevel"/>
    <w:tmpl w:val="899A7A98"/>
    <w:lvl w:ilvl="0" w:tplc="94AAD3D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3AC02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44997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A0F09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AE426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5606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A890F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F441B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A80CD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6C30E7E"/>
    <w:multiLevelType w:val="hybridMultilevel"/>
    <w:tmpl w:val="700AAEBC"/>
    <w:lvl w:ilvl="0" w:tplc="0532CF4E">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86AF96">
      <w:start w:val="1"/>
      <w:numFmt w:val="bullet"/>
      <w:lvlText w:val="o"/>
      <w:lvlJc w:val="left"/>
      <w:pPr>
        <w:ind w:left="1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10F91C">
      <w:start w:val="1"/>
      <w:numFmt w:val="bullet"/>
      <w:lvlText w:val="▪"/>
      <w:lvlJc w:val="left"/>
      <w:pPr>
        <w:ind w:left="2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C47FE2">
      <w:start w:val="1"/>
      <w:numFmt w:val="bullet"/>
      <w:lvlText w:val="•"/>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30FB04">
      <w:start w:val="1"/>
      <w:numFmt w:val="bullet"/>
      <w:lvlText w:val="o"/>
      <w:lvlJc w:val="left"/>
      <w:pPr>
        <w:ind w:left="3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AA6E06">
      <w:start w:val="1"/>
      <w:numFmt w:val="bullet"/>
      <w:lvlText w:val="▪"/>
      <w:lvlJc w:val="left"/>
      <w:pPr>
        <w:ind w:left="4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BA3F82">
      <w:start w:val="1"/>
      <w:numFmt w:val="bullet"/>
      <w:lvlText w:val="•"/>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746F90">
      <w:start w:val="1"/>
      <w:numFmt w:val="bullet"/>
      <w:lvlText w:val="o"/>
      <w:lvlJc w:val="left"/>
      <w:pPr>
        <w:ind w:left="5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BE3DBA">
      <w:start w:val="1"/>
      <w:numFmt w:val="bullet"/>
      <w:lvlText w:val="▪"/>
      <w:lvlJc w:val="left"/>
      <w:pPr>
        <w:ind w:left="6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9715E37"/>
    <w:multiLevelType w:val="hybridMultilevel"/>
    <w:tmpl w:val="7C20620E"/>
    <w:lvl w:ilvl="0" w:tplc="3A264864">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6AE36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2B9B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8692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0C9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BAD4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80F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104D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8EF5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AEB7A88"/>
    <w:multiLevelType w:val="hybridMultilevel"/>
    <w:tmpl w:val="0E66D2A2"/>
    <w:lvl w:ilvl="0" w:tplc="340E70AA">
      <w:start w:val="1"/>
      <w:numFmt w:val="bullet"/>
      <w:lvlText w:val="-"/>
      <w:lvlJc w:val="left"/>
      <w:pPr>
        <w:ind w:left="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8C6CA2">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32F45E">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29760">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CCC20A">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AA71E">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96F31E">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A86BD4">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1CBA74">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DA22B30"/>
    <w:multiLevelType w:val="hybridMultilevel"/>
    <w:tmpl w:val="18283CD2"/>
    <w:lvl w:ilvl="0" w:tplc="B07AAA46">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E2CBA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D0967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1E8EE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68BF2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20018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68CC60">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4A3F7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CEE11E">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E3C3C64"/>
    <w:multiLevelType w:val="hybridMultilevel"/>
    <w:tmpl w:val="2A4AAF4C"/>
    <w:lvl w:ilvl="0" w:tplc="7F9CE288">
      <w:start w:val="1"/>
      <w:numFmt w:val="bullet"/>
      <w:lvlText w:val="-"/>
      <w:lvlJc w:val="left"/>
      <w:pPr>
        <w:ind w:left="8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410E9BE">
      <w:start w:val="1"/>
      <w:numFmt w:val="bullet"/>
      <w:lvlText w:val="o"/>
      <w:lvlJc w:val="left"/>
      <w:pPr>
        <w:ind w:left="1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0F47E66">
      <w:start w:val="1"/>
      <w:numFmt w:val="bullet"/>
      <w:lvlText w:val="▪"/>
      <w:lvlJc w:val="left"/>
      <w:pPr>
        <w:ind w:left="2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64E4982">
      <w:start w:val="1"/>
      <w:numFmt w:val="bullet"/>
      <w:lvlText w:val="•"/>
      <w:lvlJc w:val="left"/>
      <w:pPr>
        <w:ind w:left="3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A4C9110">
      <w:start w:val="1"/>
      <w:numFmt w:val="bullet"/>
      <w:lvlText w:val="o"/>
      <w:lvlJc w:val="left"/>
      <w:pPr>
        <w:ind w:left="3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E323ABE">
      <w:start w:val="1"/>
      <w:numFmt w:val="bullet"/>
      <w:lvlText w:val="▪"/>
      <w:lvlJc w:val="left"/>
      <w:pPr>
        <w:ind w:left="45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76A6EE8">
      <w:start w:val="1"/>
      <w:numFmt w:val="bullet"/>
      <w:lvlText w:val="•"/>
      <w:lvlJc w:val="left"/>
      <w:pPr>
        <w:ind w:left="52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7A6CBE2">
      <w:start w:val="1"/>
      <w:numFmt w:val="bullet"/>
      <w:lvlText w:val="o"/>
      <w:lvlJc w:val="left"/>
      <w:pPr>
        <w:ind w:left="59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16E00D0">
      <w:start w:val="1"/>
      <w:numFmt w:val="bullet"/>
      <w:lvlText w:val="▪"/>
      <w:lvlJc w:val="left"/>
      <w:pPr>
        <w:ind w:left="66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16E52C7"/>
    <w:multiLevelType w:val="hybridMultilevel"/>
    <w:tmpl w:val="A57CF128"/>
    <w:lvl w:ilvl="0" w:tplc="1AF223AC">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07E4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5671F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1ADE4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DCE6A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BA76F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6C917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6276E">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A4D2F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45370A9"/>
    <w:multiLevelType w:val="hybridMultilevel"/>
    <w:tmpl w:val="8708A370"/>
    <w:lvl w:ilvl="0" w:tplc="80A602AC">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C4B62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14196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1C717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90E06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3271D0">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A44F38">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E0566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E21A0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7D04810"/>
    <w:multiLevelType w:val="hybridMultilevel"/>
    <w:tmpl w:val="BA889B28"/>
    <w:lvl w:ilvl="0" w:tplc="C33A44AE">
      <w:start w:val="6"/>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B6D0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ACA7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8AC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0AF5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8086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4CAA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784E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BE65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A4D3AC7"/>
    <w:multiLevelType w:val="hybridMultilevel"/>
    <w:tmpl w:val="46942AC0"/>
    <w:lvl w:ilvl="0" w:tplc="8AE85E08">
      <w:start w:val="6"/>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40E15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7A7484">
      <w:start w:val="1"/>
      <w:numFmt w:val="bullet"/>
      <w:lvlText w:val="▪"/>
      <w:lvlJc w:val="left"/>
      <w:pPr>
        <w:ind w:left="1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E64DBE">
      <w:start w:val="1"/>
      <w:numFmt w:val="bullet"/>
      <w:lvlText w:val="•"/>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8CC2C4">
      <w:start w:val="1"/>
      <w:numFmt w:val="bullet"/>
      <w:lvlText w:val="o"/>
      <w:lvlJc w:val="left"/>
      <w:pPr>
        <w:ind w:left="29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4CFAD0">
      <w:start w:val="1"/>
      <w:numFmt w:val="bullet"/>
      <w:lvlText w:val="▪"/>
      <w:lvlJc w:val="left"/>
      <w:pPr>
        <w:ind w:left="36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E2794">
      <w:start w:val="1"/>
      <w:numFmt w:val="bullet"/>
      <w:lvlText w:val="•"/>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12E86E">
      <w:start w:val="1"/>
      <w:numFmt w:val="bullet"/>
      <w:lvlText w:val="o"/>
      <w:lvlJc w:val="left"/>
      <w:pPr>
        <w:ind w:left="50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12A3AC">
      <w:start w:val="1"/>
      <w:numFmt w:val="bullet"/>
      <w:lvlText w:val="▪"/>
      <w:lvlJc w:val="left"/>
      <w:pPr>
        <w:ind w:left="58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A782711"/>
    <w:multiLevelType w:val="hybridMultilevel"/>
    <w:tmpl w:val="D2FA5D8E"/>
    <w:lvl w:ilvl="0" w:tplc="9D22CBE0">
      <w:start w:val="12"/>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3EC0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C03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FED7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8604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B47F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BCFD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0634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DC2D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BD3282D"/>
    <w:multiLevelType w:val="hybridMultilevel"/>
    <w:tmpl w:val="274E213A"/>
    <w:lvl w:ilvl="0" w:tplc="FD52D704">
      <w:start w:val="1"/>
      <w:numFmt w:val="bullet"/>
      <w:lvlText w:val="-"/>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1AC86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82134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8744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F2E13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FCC42A">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3CADEC">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FA5F34">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020BD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F9A1030"/>
    <w:multiLevelType w:val="hybridMultilevel"/>
    <w:tmpl w:val="461E7CF4"/>
    <w:lvl w:ilvl="0" w:tplc="1332C5AC">
      <w:start w:val="1"/>
      <w:numFmt w:val="bullet"/>
      <w:lvlText w:val="-"/>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08401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6D54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0E45B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1CC34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06B71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58B82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DE522E">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FC372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2541C1D"/>
    <w:multiLevelType w:val="hybridMultilevel"/>
    <w:tmpl w:val="6328569E"/>
    <w:lvl w:ilvl="0" w:tplc="74D8F6D6">
      <w:start w:val="1"/>
      <w:numFmt w:val="bullet"/>
      <w:lvlText w:val="-"/>
      <w:lvlJc w:val="left"/>
      <w:pPr>
        <w:ind w:left="8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2B617F4">
      <w:start w:val="1"/>
      <w:numFmt w:val="bullet"/>
      <w:lvlText w:val="o"/>
      <w:lvlJc w:val="left"/>
      <w:pPr>
        <w:ind w:left="16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C24B4A0">
      <w:start w:val="1"/>
      <w:numFmt w:val="bullet"/>
      <w:lvlText w:val="▪"/>
      <w:lvlJc w:val="left"/>
      <w:pPr>
        <w:ind w:left="23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C5CE9C8">
      <w:start w:val="1"/>
      <w:numFmt w:val="bullet"/>
      <w:lvlText w:val="•"/>
      <w:lvlJc w:val="left"/>
      <w:pPr>
        <w:ind w:left="30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64A7122">
      <w:start w:val="1"/>
      <w:numFmt w:val="bullet"/>
      <w:lvlText w:val="o"/>
      <w:lvlJc w:val="left"/>
      <w:pPr>
        <w:ind w:left="3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C28EB0A">
      <w:start w:val="1"/>
      <w:numFmt w:val="bullet"/>
      <w:lvlText w:val="▪"/>
      <w:lvlJc w:val="left"/>
      <w:pPr>
        <w:ind w:left="45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F76BE50">
      <w:start w:val="1"/>
      <w:numFmt w:val="bullet"/>
      <w:lvlText w:val="•"/>
      <w:lvlJc w:val="left"/>
      <w:pPr>
        <w:ind w:left="5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4946AA6">
      <w:start w:val="1"/>
      <w:numFmt w:val="bullet"/>
      <w:lvlText w:val="o"/>
      <w:lvlJc w:val="left"/>
      <w:pPr>
        <w:ind w:left="5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0FCC594">
      <w:start w:val="1"/>
      <w:numFmt w:val="bullet"/>
      <w:lvlText w:val="▪"/>
      <w:lvlJc w:val="left"/>
      <w:pPr>
        <w:ind w:left="6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39D7FF7"/>
    <w:multiLevelType w:val="hybridMultilevel"/>
    <w:tmpl w:val="FFBA1802"/>
    <w:lvl w:ilvl="0" w:tplc="4C163D16">
      <w:start w:val="1"/>
      <w:numFmt w:val="lowerLetter"/>
      <w:lvlText w:val="%1)"/>
      <w:lvlJc w:val="left"/>
      <w:pPr>
        <w:ind w:left="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8A1E4E">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AEA5D6">
      <w:start w:val="1"/>
      <w:numFmt w:val="bullet"/>
      <w:lvlText w:val="▪"/>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CA572A">
      <w:start w:val="1"/>
      <w:numFmt w:val="bullet"/>
      <w:lvlText w:val="•"/>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F40E0A">
      <w:start w:val="1"/>
      <w:numFmt w:val="bullet"/>
      <w:lvlText w:val="o"/>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58F942">
      <w:start w:val="1"/>
      <w:numFmt w:val="bullet"/>
      <w:lvlText w:val="▪"/>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7A5670">
      <w:start w:val="1"/>
      <w:numFmt w:val="bullet"/>
      <w:lvlText w:val="•"/>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38208A">
      <w:start w:val="1"/>
      <w:numFmt w:val="bullet"/>
      <w:lvlText w:val="o"/>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84F470">
      <w:start w:val="1"/>
      <w:numFmt w:val="bullet"/>
      <w:lvlText w:val="▪"/>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94568A6"/>
    <w:multiLevelType w:val="hybridMultilevel"/>
    <w:tmpl w:val="08060EA6"/>
    <w:lvl w:ilvl="0" w:tplc="3C24B2FA">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E056B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40E9B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5C493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489A0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F48F48">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56C8FC">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9C329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0AFC0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A8D143A"/>
    <w:multiLevelType w:val="hybridMultilevel"/>
    <w:tmpl w:val="6C6C0182"/>
    <w:lvl w:ilvl="0" w:tplc="3626B324">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24B9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FE626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181330">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9CB9E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28E41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D8FFC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A06A4">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B889A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E0A7721"/>
    <w:multiLevelType w:val="hybridMultilevel"/>
    <w:tmpl w:val="EF66B590"/>
    <w:lvl w:ilvl="0" w:tplc="CF22D01C">
      <w:start w:val="1"/>
      <w:numFmt w:val="bullet"/>
      <w:lvlText w:val="*"/>
      <w:lvlJc w:val="left"/>
      <w:pPr>
        <w:ind w:left="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8CD0BE">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BE1A3E">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685582">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F840">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306054">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6B07C">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B628AE">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64AA50">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F245C9"/>
    <w:multiLevelType w:val="hybridMultilevel"/>
    <w:tmpl w:val="ED30CC5C"/>
    <w:lvl w:ilvl="0" w:tplc="67A6EA32">
      <w:start w:val="9"/>
      <w:numFmt w:val="decimal"/>
      <w:lvlText w:val="%1."/>
      <w:lvlJc w:val="left"/>
      <w:pPr>
        <w:ind w:left="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89285D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A2676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A4CD7E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E5641A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12106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1F6D14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CFA92B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8AE9F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3C54CFE"/>
    <w:multiLevelType w:val="hybridMultilevel"/>
    <w:tmpl w:val="BDECA084"/>
    <w:lvl w:ilvl="0" w:tplc="576C4166">
      <w:start w:val="1"/>
      <w:numFmt w:val="lowerLetter"/>
      <w:lvlText w:val="%1)"/>
      <w:lvlJc w:val="left"/>
      <w:pPr>
        <w:ind w:left="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74D7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8A237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8C94C8">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4C3FE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78E82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673E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22CAA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BEC9B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3E174DE"/>
    <w:multiLevelType w:val="hybridMultilevel"/>
    <w:tmpl w:val="6002A382"/>
    <w:lvl w:ilvl="0" w:tplc="38765398">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FC5B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E73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9AF5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489A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76EC8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070B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EE30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D678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5CF1031"/>
    <w:multiLevelType w:val="hybridMultilevel"/>
    <w:tmpl w:val="9594D4E4"/>
    <w:lvl w:ilvl="0" w:tplc="AEF8E8D4">
      <w:start w:val="2"/>
      <w:numFmt w:val="lowerLetter"/>
      <w:lvlText w:val="%1)"/>
      <w:lvlJc w:val="left"/>
      <w:pPr>
        <w:ind w:left="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7ED7E2">
      <w:start w:val="1"/>
      <w:numFmt w:val="bullet"/>
      <w:lvlText w:val="-"/>
      <w:lvlJc w:val="left"/>
      <w:pPr>
        <w:ind w:left="1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1E4CEA">
      <w:start w:val="1"/>
      <w:numFmt w:val="bullet"/>
      <w:lvlText w:val="▪"/>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E8232">
      <w:start w:val="1"/>
      <w:numFmt w:val="bullet"/>
      <w:lvlText w:val="•"/>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B20C8E">
      <w:start w:val="1"/>
      <w:numFmt w:val="bullet"/>
      <w:lvlText w:val="o"/>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EED364">
      <w:start w:val="1"/>
      <w:numFmt w:val="bullet"/>
      <w:lvlText w:val="▪"/>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A8D4A">
      <w:start w:val="1"/>
      <w:numFmt w:val="bullet"/>
      <w:lvlText w:val="•"/>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828A88">
      <w:start w:val="1"/>
      <w:numFmt w:val="bullet"/>
      <w:lvlText w:val="o"/>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74EC94">
      <w:start w:val="1"/>
      <w:numFmt w:val="bullet"/>
      <w:lvlText w:val="▪"/>
      <w:lvlJc w:val="left"/>
      <w:pPr>
        <w:ind w:left="6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6355407"/>
    <w:multiLevelType w:val="hybridMultilevel"/>
    <w:tmpl w:val="C3F2A7F8"/>
    <w:lvl w:ilvl="0" w:tplc="40F8DF80">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9430BA">
      <w:start w:val="1"/>
      <w:numFmt w:val="bullet"/>
      <w:lvlText w:val="•"/>
      <w:lvlJc w:val="left"/>
      <w:pPr>
        <w:ind w:left="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52C22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CA8146">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ECA0FA">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88B67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C6048C">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CE8FE">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E6C36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6546D26"/>
    <w:multiLevelType w:val="hybridMultilevel"/>
    <w:tmpl w:val="546881A0"/>
    <w:lvl w:ilvl="0" w:tplc="63D2DF20">
      <w:start w:val="2"/>
      <w:numFmt w:val="decimal"/>
      <w:lvlText w:val="%1."/>
      <w:lvlJc w:val="left"/>
      <w:pPr>
        <w:ind w:left="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54BD5E">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4277B8">
      <w:start w:val="1"/>
      <w:numFmt w:val="bullet"/>
      <w:lvlText w:val="▪"/>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82991C">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CA7AE2">
      <w:start w:val="1"/>
      <w:numFmt w:val="bullet"/>
      <w:lvlText w:val="o"/>
      <w:lvlJc w:val="left"/>
      <w:pPr>
        <w:ind w:left="3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14DEDC">
      <w:start w:val="1"/>
      <w:numFmt w:val="bullet"/>
      <w:lvlText w:val="▪"/>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AE5798">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C680E0">
      <w:start w:val="1"/>
      <w:numFmt w:val="bullet"/>
      <w:lvlText w:val="o"/>
      <w:lvlJc w:val="left"/>
      <w:pPr>
        <w:ind w:left="5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2287C8">
      <w:start w:val="1"/>
      <w:numFmt w:val="bullet"/>
      <w:lvlText w:val="▪"/>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76962EE"/>
    <w:multiLevelType w:val="hybridMultilevel"/>
    <w:tmpl w:val="3DD44DE4"/>
    <w:lvl w:ilvl="0" w:tplc="96C6976E">
      <w:start w:val="1"/>
      <w:numFmt w:val="lowerLetter"/>
      <w:lvlText w:val="%1)"/>
      <w:lvlJc w:val="left"/>
      <w:pPr>
        <w:ind w:left="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96D334">
      <w:start w:val="1"/>
      <w:numFmt w:val="lowerLetter"/>
      <w:lvlText w:val="%2"/>
      <w:lvlJc w:val="left"/>
      <w:pPr>
        <w:ind w:left="1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A6510E">
      <w:start w:val="1"/>
      <w:numFmt w:val="lowerRoman"/>
      <w:lvlText w:val="%3"/>
      <w:lvlJc w:val="left"/>
      <w:pPr>
        <w:ind w:left="2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D4D020">
      <w:start w:val="1"/>
      <w:numFmt w:val="decimal"/>
      <w:lvlText w:val="%4"/>
      <w:lvlJc w:val="left"/>
      <w:pPr>
        <w:ind w:left="3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5613D2">
      <w:start w:val="1"/>
      <w:numFmt w:val="lowerLetter"/>
      <w:lvlText w:val="%5"/>
      <w:lvlJc w:val="left"/>
      <w:pPr>
        <w:ind w:left="3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6D5F8">
      <w:start w:val="1"/>
      <w:numFmt w:val="lowerRoman"/>
      <w:lvlText w:val="%6"/>
      <w:lvlJc w:val="left"/>
      <w:pPr>
        <w:ind w:left="4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969120">
      <w:start w:val="1"/>
      <w:numFmt w:val="decimal"/>
      <w:lvlText w:val="%7"/>
      <w:lvlJc w:val="left"/>
      <w:pPr>
        <w:ind w:left="5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D494C0">
      <w:start w:val="1"/>
      <w:numFmt w:val="lowerLetter"/>
      <w:lvlText w:val="%8"/>
      <w:lvlJc w:val="left"/>
      <w:pPr>
        <w:ind w:left="5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051D8">
      <w:start w:val="1"/>
      <w:numFmt w:val="lowerRoman"/>
      <w:lvlText w:val="%9"/>
      <w:lvlJc w:val="left"/>
      <w:pPr>
        <w:ind w:left="6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DBD2ED6"/>
    <w:multiLevelType w:val="hybridMultilevel"/>
    <w:tmpl w:val="2454EEAC"/>
    <w:lvl w:ilvl="0" w:tplc="CAEA040A">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32F6D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9ACD42">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E8680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107D7E">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AF32A">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583F5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22BAE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625BC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033CD9"/>
    <w:multiLevelType w:val="hybridMultilevel"/>
    <w:tmpl w:val="1046A57C"/>
    <w:lvl w:ilvl="0" w:tplc="1A1E4964">
      <w:start w:val="1"/>
      <w:numFmt w:val="bullet"/>
      <w:lvlText w:val="-"/>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2458BE">
      <w:start w:val="1"/>
      <w:numFmt w:val="bullet"/>
      <w:lvlText w:val="o"/>
      <w:lvlJc w:val="left"/>
      <w:pPr>
        <w:ind w:left="12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C10BCA0">
      <w:start w:val="1"/>
      <w:numFmt w:val="bullet"/>
      <w:lvlText w:val="▪"/>
      <w:lvlJc w:val="left"/>
      <w:pPr>
        <w:ind w:left="19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BEC142C">
      <w:start w:val="1"/>
      <w:numFmt w:val="bullet"/>
      <w:lvlText w:val="•"/>
      <w:lvlJc w:val="left"/>
      <w:pPr>
        <w:ind w:left="27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FFC1E30">
      <w:start w:val="1"/>
      <w:numFmt w:val="bullet"/>
      <w:lvlText w:val="o"/>
      <w:lvlJc w:val="left"/>
      <w:pPr>
        <w:ind w:left="3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72C9CF2">
      <w:start w:val="1"/>
      <w:numFmt w:val="bullet"/>
      <w:lvlText w:val="▪"/>
      <w:lvlJc w:val="left"/>
      <w:pPr>
        <w:ind w:left="41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60692B8">
      <w:start w:val="1"/>
      <w:numFmt w:val="bullet"/>
      <w:lvlText w:val="•"/>
      <w:lvlJc w:val="left"/>
      <w:pPr>
        <w:ind w:left="48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77C2F5E">
      <w:start w:val="1"/>
      <w:numFmt w:val="bullet"/>
      <w:lvlText w:val="o"/>
      <w:lvlJc w:val="left"/>
      <w:pPr>
        <w:ind w:left="55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20F35C">
      <w:start w:val="1"/>
      <w:numFmt w:val="bullet"/>
      <w:lvlText w:val="▪"/>
      <w:lvlJc w:val="left"/>
      <w:pPr>
        <w:ind w:left="63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5AC0FE7"/>
    <w:multiLevelType w:val="hybridMultilevel"/>
    <w:tmpl w:val="A4F6014A"/>
    <w:lvl w:ilvl="0" w:tplc="D0AE2DA2">
      <w:start w:val="1"/>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329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2C56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24FE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8A02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E3A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FAB6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6CCA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4EB3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A137C81"/>
    <w:multiLevelType w:val="hybridMultilevel"/>
    <w:tmpl w:val="50B4764E"/>
    <w:lvl w:ilvl="0" w:tplc="0DE2EA28">
      <w:start w:val="1"/>
      <w:numFmt w:val="low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0C22A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E6228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9048A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322D4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C4006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44ECD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F06B6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3C9B0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D905254"/>
    <w:multiLevelType w:val="multilevel"/>
    <w:tmpl w:val="463A6B5E"/>
    <w:lvl w:ilvl="0">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92057713">
    <w:abstractNumId w:val="42"/>
  </w:num>
  <w:num w:numId="2" w16cid:durableId="896018054">
    <w:abstractNumId w:val="1"/>
  </w:num>
  <w:num w:numId="3" w16cid:durableId="289669788">
    <w:abstractNumId w:val="35"/>
  </w:num>
  <w:num w:numId="4" w16cid:durableId="1898663804">
    <w:abstractNumId w:val="22"/>
  </w:num>
  <w:num w:numId="5" w16cid:durableId="1482040678">
    <w:abstractNumId w:val="33"/>
  </w:num>
  <w:num w:numId="6" w16cid:durableId="2081051112">
    <w:abstractNumId w:val="9"/>
  </w:num>
  <w:num w:numId="7" w16cid:durableId="1048605938">
    <w:abstractNumId w:val="10"/>
  </w:num>
  <w:num w:numId="8" w16cid:durableId="787550962">
    <w:abstractNumId w:val="15"/>
  </w:num>
  <w:num w:numId="9" w16cid:durableId="2057269579">
    <w:abstractNumId w:val="14"/>
  </w:num>
  <w:num w:numId="10" w16cid:durableId="1391079851">
    <w:abstractNumId w:val="13"/>
  </w:num>
  <w:num w:numId="11" w16cid:durableId="1827629238">
    <w:abstractNumId w:val="11"/>
  </w:num>
  <w:num w:numId="12" w16cid:durableId="805585643">
    <w:abstractNumId w:val="40"/>
  </w:num>
  <w:num w:numId="13" w16cid:durableId="1447508725">
    <w:abstractNumId w:val="21"/>
  </w:num>
  <w:num w:numId="14" w16cid:durableId="1896964406">
    <w:abstractNumId w:val="23"/>
  </w:num>
  <w:num w:numId="15" w16cid:durableId="2048020581">
    <w:abstractNumId w:val="12"/>
  </w:num>
  <w:num w:numId="16" w16cid:durableId="1761095187">
    <w:abstractNumId w:val="26"/>
  </w:num>
  <w:num w:numId="17" w16cid:durableId="2101870888">
    <w:abstractNumId w:val="6"/>
  </w:num>
  <w:num w:numId="18" w16cid:durableId="1404454225">
    <w:abstractNumId w:val="18"/>
  </w:num>
  <w:num w:numId="19" w16cid:durableId="1675182322">
    <w:abstractNumId w:val="34"/>
  </w:num>
  <w:num w:numId="20" w16cid:durableId="91514494">
    <w:abstractNumId w:val="32"/>
  </w:num>
  <w:num w:numId="21" w16cid:durableId="2133935902">
    <w:abstractNumId w:val="37"/>
  </w:num>
  <w:num w:numId="22" w16cid:durableId="672227114">
    <w:abstractNumId w:val="25"/>
  </w:num>
  <w:num w:numId="23" w16cid:durableId="322247727">
    <w:abstractNumId w:val="38"/>
  </w:num>
  <w:num w:numId="24" w16cid:durableId="2077315630">
    <w:abstractNumId w:val="24"/>
  </w:num>
  <w:num w:numId="25" w16cid:durableId="48188824">
    <w:abstractNumId w:val="28"/>
  </w:num>
  <w:num w:numId="26" w16cid:durableId="2013414185">
    <w:abstractNumId w:val="27"/>
  </w:num>
  <w:num w:numId="27" w16cid:durableId="16931733">
    <w:abstractNumId w:val="8"/>
  </w:num>
  <w:num w:numId="28" w16cid:durableId="1809086850">
    <w:abstractNumId w:val="29"/>
  </w:num>
  <w:num w:numId="29" w16cid:durableId="53167891">
    <w:abstractNumId w:val="39"/>
  </w:num>
  <w:num w:numId="30" w16cid:durableId="1637684948">
    <w:abstractNumId w:val="3"/>
  </w:num>
  <w:num w:numId="31" w16cid:durableId="1501775344">
    <w:abstractNumId w:val="17"/>
  </w:num>
  <w:num w:numId="32" w16cid:durableId="546113853">
    <w:abstractNumId w:val="2"/>
  </w:num>
  <w:num w:numId="33" w16cid:durableId="61223500">
    <w:abstractNumId w:val="36"/>
  </w:num>
  <w:num w:numId="34" w16cid:durableId="1700931589">
    <w:abstractNumId w:val="16"/>
  </w:num>
  <w:num w:numId="35" w16cid:durableId="1279945159">
    <w:abstractNumId w:val="19"/>
  </w:num>
  <w:num w:numId="36" w16cid:durableId="1638489116">
    <w:abstractNumId w:val="41"/>
  </w:num>
  <w:num w:numId="37" w16cid:durableId="493178955">
    <w:abstractNumId w:val="5"/>
  </w:num>
  <w:num w:numId="38" w16cid:durableId="1423380825">
    <w:abstractNumId w:val="0"/>
  </w:num>
  <w:num w:numId="39" w16cid:durableId="640770144">
    <w:abstractNumId w:val="20"/>
  </w:num>
  <w:num w:numId="40" w16cid:durableId="1419670495">
    <w:abstractNumId w:val="7"/>
  </w:num>
  <w:num w:numId="41" w16cid:durableId="1456412299">
    <w:abstractNumId w:val="4"/>
  </w:num>
  <w:num w:numId="42" w16cid:durableId="1630550952">
    <w:abstractNumId w:val="31"/>
  </w:num>
  <w:num w:numId="43" w16cid:durableId="21449995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054"/>
    <w:rsid w:val="00AC3054"/>
    <w:rsid w:val="00CD6E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35C494-F937-46CD-8DAE-E15E3E4E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9" w:lineRule="auto"/>
      <w:ind w:left="10" w:right="3103" w:hanging="10"/>
      <w:jc w:val="both"/>
    </w:pPr>
    <w:rPr>
      <w:rFonts w:ascii="Times New Roman" w:eastAsia="Times New Roman" w:hAnsi="Times New Roman" w:cs="Times New Roman"/>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24687</Words>
  <Characters>135779</Characters>
  <Application>Microsoft Office Word</Application>
  <DocSecurity>0</DocSecurity>
  <Lines>1131</Lines>
  <Paragraphs>320</Paragraphs>
  <ScaleCrop>false</ScaleCrop>
  <Company/>
  <LinksUpToDate>false</LinksUpToDate>
  <CharactersWithSpaces>160146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 communal du 30 janvier 2012</dc:title>
  <dc:subject/>
  <dc:creator>ds</dc:creator>
  <cp:keywords/>
  <cp:lastModifiedBy>Ineke Vervier</cp:lastModifiedBy>
  <cp:revision>2</cp:revision>
  <dcterms:created xsi:type="dcterms:W3CDTF">2022-12-05T14:10:00Z</dcterms:created>
  <dcterms:modified xsi:type="dcterms:W3CDTF">2022-12-05T14:10:00Z</dcterms:modified>
</cp:coreProperties>
</file>